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C154" w14:textId="52F33E87" w:rsidR="00F84F1C" w:rsidRPr="00147629" w:rsidRDefault="009D41F0" w:rsidP="00160FDF">
      <w:pPr>
        <w:spacing w:before="0" w:after="0"/>
        <w:jc w:val="center"/>
        <w:rPr>
          <w:rFonts w:ascii="Segoe UI Light" w:hAnsi="Segoe UI Light" w:cs="Segoe UI Light"/>
          <w:b/>
          <w:bCs/>
          <w:sz w:val="28"/>
          <w:szCs w:val="22"/>
        </w:rPr>
      </w:pPr>
      <w:bookmarkStart w:id="0" w:name="_Hlk133336582"/>
      <w:bookmarkEnd w:id="0"/>
      <w:r w:rsidRPr="00147629">
        <w:rPr>
          <w:rFonts w:ascii="Segoe UI Light" w:hAnsi="Segoe UI Light" w:cs="Segoe UI Light"/>
          <w:b/>
          <w:bCs/>
          <w:sz w:val="28"/>
          <w:szCs w:val="22"/>
        </w:rPr>
        <w:t>USO DA GEOESTATÍSTICA NO MAPEAMENTO DE HERBIVORIA EM ESPÉCIES NATIVAS EM ÁREA DE RECUPERAÇÃO FLORESTAL URBANA NO SUDESTE PARAENSE</w:t>
      </w:r>
    </w:p>
    <w:p w14:paraId="735256AB" w14:textId="77777777" w:rsidR="005035B6" w:rsidRDefault="005035B6" w:rsidP="008145A2">
      <w:pPr>
        <w:spacing w:before="0"/>
        <w:rPr>
          <w:rFonts w:ascii="Segoe UI Light" w:hAnsi="Segoe UI Light" w:cs="Segoe UI Light"/>
          <w:sz w:val="20"/>
          <w:szCs w:val="16"/>
        </w:rPr>
      </w:pPr>
    </w:p>
    <w:p w14:paraId="205E0451" w14:textId="27F45BF1" w:rsidR="00AE0683" w:rsidRDefault="00624C94" w:rsidP="00272CF4">
      <w:pPr>
        <w:spacing w:before="0" w:after="0"/>
        <w:rPr>
          <w:rFonts w:ascii="Segoe UI Light" w:hAnsi="Segoe UI Light" w:cs="Segoe UI Light"/>
        </w:rPr>
      </w:pPr>
      <w:r w:rsidRPr="00EF6451">
        <w:rPr>
          <w:rFonts w:ascii="Segoe UI Light" w:hAnsi="Segoe UI Light" w:cs="Segoe UI Light"/>
          <w:b/>
          <w:bCs/>
        </w:rPr>
        <w:t>RESUMO:</w:t>
      </w:r>
      <w:r w:rsidR="00996E84" w:rsidRPr="00347207">
        <w:rPr>
          <w:rFonts w:ascii="Segoe UI Light" w:hAnsi="Segoe UI Light" w:cs="Segoe UI Light"/>
        </w:rPr>
        <w:t xml:space="preserve"> </w:t>
      </w:r>
      <w:r w:rsidR="00E022D5" w:rsidRPr="00E022D5">
        <w:rPr>
          <w:rFonts w:ascii="Segoe UI Light" w:hAnsi="Segoe UI Light" w:cs="Segoe UI Light"/>
        </w:rPr>
        <w:t>A ação de herbívoros pode afetar o sucesso no estabelecimento de mudas, e através da silvicultura de precisão, torna-se possível mapear e identificar as relações espaciais ocorrentes. O objetivo do estudo foi avaliar a distribuição espacial do</w:t>
      </w:r>
      <w:r w:rsidR="00A17147">
        <w:rPr>
          <w:rFonts w:ascii="Segoe UI Light" w:hAnsi="Segoe UI Light" w:cs="Segoe UI Light"/>
        </w:rPr>
        <w:t>s</w:t>
      </w:r>
      <w:r w:rsidR="00E022D5" w:rsidRPr="00E022D5">
        <w:rPr>
          <w:rFonts w:ascii="Segoe UI Light" w:hAnsi="Segoe UI Light" w:cs="Segoe UI Light"/>
        </w:rPr>
        <w:t xml:space="preserve"> ataques de herbívoros, capacidade de rebrota e mortalidade</w:t>
      </w:r>
      <w:r w:rsidR="00CE411A">
        <w:rPr>
          <w:rFonts w:ascii="Segoe UI Light" w:hAnsi="Segoe UI Light" w:cs="Segoe UI Light"/>
        </w:rPr>
        <w:t xml:space="preserve">. </w:t>
      </w:r>
      <w:r w:rsidR="00E022D5" w:rsidRPr="00E022D5">
        <w:rPr>
          <w:rFonts w:ascii="Segoe UI Light" w:hAnsi="Segoe UI Light" w:cs="Segoe UI Light"/>
        </w:rPr>
        <w:t>A caracterização do padrão da variabilidade espacial das variáveis foi realizada por meio d</w:t>
      </w:r>
      <w:r w:rsidR="00A075AF">
        <w:rPr>
          <w:rFonts w:ascii="Segoe UI Light" w:hAnsi="Segoe UI Light" w:cs="Segoe UI Light"/>
        </w:rPr>
        <w:t>e</w:t>
      </w:r>
      <w:r w:rsidR="00E022D5" w:rsidRPr="00E022D5">
        <w:rPr>
          <w:rFonts w:ascii="Segoe UI Light" w:hAnsi="Segoe UI Light" w:cs="Segoe UI Light"/>
        </w:rPr>
        <w:t xml:space="preserve"> análise </w:t>
      </w:r>
      <w:proofErr w:type="spellStart"/>
      <w:r w:rsidR="00E022D5" w:rsidRPr="00E022D5">
        <w:rPr>
          <w:rFonts w:ascii="Segoe UI Light" w:hAnsi="Segoe UI Light" w:cs="Segoe UI Light"/>
        </w:rPr>
        <w:t>geoestatística</w:t>
      </w:r>
      <w:proofErr w:type="spellEnd"/>
      <w:r w:rsidR="00E022D5" w:rsidRPr="00E022D5">
        <w:rPr>
          <w:rFonts w:ascii="Segoe UI Light" w:hAnsi="Segoe UI Light" w:cs="Segoe UI Light"/>
        </w:rPr>
        <w:t xml:space="preserve">, e a dependência espacial obtida através de ajustes de </w:t>
      </w:r>
      <w:proofErr w:type="spellStart"/>
      <w:r w:rsidR="00E022D5" w:rsidRPr="00E022D5">
        <w:rPr>
          <w:rFonts w:ascii="Segoe UI Light" w:hAnsi="Segoe UI Light" w:cs="Segoe UI Light"/>
        </w:rPr>
        <w:t>semivariogramas</w:t>
      </w:r>
      <w:proofErr w:type="spellEnd"/>
      <w:r w:rsidR="00E022D5" w:rsidRPr="00E022D5">
        <w:rPr>
          <w:rFonts w:ascii="Segoe UI Light" w:hAnsi="Segoe UI Light" w:cs="Segoe UI Light"/>
        </w:rPr>
        <w:t xml:space="preserve">. </w:t>
      </w:r>
      <w:r w:rsidR="00BC0923" w:rsidRPr="00A17147">
        <w:rPr>
          <w:rFonts w:ascii="Segoe UI Light" w:hAnsi="Segoe UI Light" w:cs="Segoe UI Light"/>
        </w:rPr>
        <w:t>A</w:t>
      </w:r>
      <w:r w:rsidR="003C142D" w:rsidRPr="00A17147">
        <w:rPr>
          <w:rFonts w:ascii="Segoe UI Light" w:hAnsi="Segoe UI Light" w:cs="Segoe UI Light"/>
        </w:rPr>
        <w:t xml:space="preserve"> subárea 5 </w:t>
      </w:r>
      <w:r w:rsidR="00197793">
        <w:rPr>
          <w:rFonts w:ascii="Segoe UI Light" w:hAnsi="Segoe UI Light" w:cs="Segoe UI Light"/>
        </w:rPr>
        <w:t xml:space="preserve">apresentou </w:t>
      </w:r>
      <w:r w:rsidR="003C142D" w:rsidRPr="00A17147">
        <w:rPr>
          <w:rFonts w:ascii="Segoe UI Light" w:hAnsi="Segoe UI Light" w:cs="Segoe UI Light"/>
        </w:rPr>
        <w:t>maior ocorrência de herbivoria (55%)</w:t>
      </w:r>
      <w:r w:rsidR="00CC5580" w:rsidRPr="00A17147">
        <w:rPr>
          <w:rFonts w:ascii="Segoe UI Light" w:hAnsi="Segoe UI Light" w:cs="Segoe UI Light"/>
        </w:rPr>
        <w:t>,</w:t>
      </w:r>
      <w:r w:rsidR="003C142D" w:rsidRPr="00A17147">
        <w:rPr>
          <w:rFonts w:ascii="Segoe UI Light" w:hAnsi="Segoe UI Light" w:cs="Segoe UI Light"/>
        </w:rPr>
        <w:t xml:space="preserve"> </w:t>
      </w:r>
      <w:r w:rsidR="00FF22FB" w:rsidRPr="00A17147">
        <w:rPr>
          <w:rFonts w:ascii="Segoe UI Light" w:hAnsi="Segoe UI Light" w:cs="Segoe UI Light"/>
        </w:rPr>
        <w:t xml:space="preserve">e </w:t>
      </w:r>
      <w:r w:rsidR="003C142D" w:rsidRPr="00A17147">
        <w:rPr>
          <w:rFonts w:ascii="Segoe UI Light" w:hAnsi="Segoe UI Light" w:cs="Segoe UI Light"/>
        </w:rPr>
        <w:t xml:space="preserve">o modelo de </w:t>
      </w:r>
      <w:proofErr w:type="spellStart"/>
      <w:r w:rsidR="003C142D" w:rsidRPr="00A17147">
        <w:rPr>
          <w:rFonts w:ascii="Segoe UI Light" w:hAnsi="Segoe UI Light" w:cs="Segoe UI Light"/>
        </w:rPr>
        <w:t>semivariograma</w:t>
      </w:r>
      <w:proofErr w:type="spellEnd"/>
      <w:r w:rsidR="00BC0923" w:rsidRPr="00A17147">
        <w:rPr>
          <w:rFonts w:ascii="Segoe UI Light" w:hAnsi="Segoe UI Light" w:cs="Segoe UI Light"/>
        </w:rPr>
        <w:t xml:space="preserve"> </w:t>
      </w:r>
      <w:r w:rsidR="003C142D" w:rsidRPr="00A17147">
        <w:rPr>
          <w:rFonts w:ascii="Segoe UI Light" w:hAnsi="Segoe UI Light" w:cs="Segoe UI Light"/>
        </w:rPr>
        <w:t>que melhor se</w:t>
      </w:r>
      <w:r w:rsidR="00830CD8" w:rsidRPr="00A17147">
        <w:rPr>
          <w:rFonts w:ascii="Segoe UI Light" w:hAnsi="Segoe UI Light" w:cs="Segoe UI Light"/>
        </w:rPr>
        <w:t xml:space="preserve"> ajustou</w:t>
      </w:r>
      <w:r w:rsidR="00E05BCE">
        <w:rPr>
          <w:rFonts w:ascii="Segoe UI Light" w:hAnsi="Segoe UI Light" w:cs="Segoe UI Light"/>
        </w:rPr>
        <w:t xml:space="preserve"> </w:t>
      </w:r>
      <w:r w:rsidR="00830CD8" w:rsidRPr="00A17147">
        <w:rPr>
          <w:rFonts w:ascii="Segoe UI Light" w:hAnsi="Segoe UI Light" w:cs="Segoe UI Light"/>
        </w:rPr>
        <w:t xml:space="preserve">foi o exponencial, com </w:t>
      </w:r>
      <w:r w:rsidR="00E92241" w:rsidRPr="00A17147">
        <w:rPr>
          <w:rFonts w:ascii="Segoe UI Light" w:hAnsi="Segoe UI Light" w:cs="Segoe UI Light"/>
        </w:rPr>
        <w:t>dependência espacial forte (15,08%)</w:t>
      </w:r>
      <w:r w:rsidR="00F25E95" w:rsidRPr="00A17147">
        <w:rPr>
          <w:rFonts w:ascii="Segoe UI Light" w:hAnsi="Segoe UI Light" w:cs="Segoe UI Light"/>
        </w:rPr>
        <w:t xml:space="preserve">. </w:t>
      </w:r>
      <w:r w:rsidR="004261BF" w:rsidRPr="00A17147">
        <w:rPr>
          <w:rFonts w:ascii="Segoe UI Light" w:hAnsi="Segoe UI Light" w:cs="Segoe UI Light"/>
        </w:rPr>
        <w:t>Considerando as 5 subáreas, a</w:t>
      </w:r>
      <w:r w:rsidR="001733C1" w:rsidRPr="00A17147">
        <w:rPr>
          <w:rFonts w:ascii="Segoe UI Light" w:hAnsi="Segoe UI Light" w:cs="Segoe UI Light"/>
        </w:rPr>
        <w:t xml:space="preserve"> espécie com maior</w:t>
      </w:r>
      <w:r w:rsidR="00FD28BC" w:rsidRPr="00A17147">
        <w:rPr>
          <w:rFonts w:ascii="Segoe UI Light" w:hAnsi="Segoe UI Light" w:cs="Segoe UI Light"/>
        </w:rPr>
        <w:t xml:space="preserve"> incidência de herbivoria </w:t>
      </w:r>
      <w:r w:rsidR="007D0555" w:rsidRPr="00A17147">
        <w:rPr>
          <w:rFonts w:ascii="Segoe UI Light" w:hAnsi="Segoe UI Light" w:cs="Segoe UI Light"/>
        </w:rPr>
        <w:t xml:space="preserve">(79,49%) </w:t>
      </w:r>
      <w:r w:rsidR="00FD28BC" w:rsidRPr="00A17147">
        <w:rPr>
          <w:rFonts w:ascii="Segoe UI Light" w:hAnsi="Segoe UI Light" w:cs="Segoe UI Light"/>
        </w:rPr>
        <w:t xml:space="preserve">foi o ingá </w:t>
      </w:r>
      <w:r w:rsidR="00FD28BC" w:rsidRPr="00A17147">
        <w:rPr>
          <w:rFonts w:ascii="Segoe UI Light" w:hAnsi="Segoe UI Light" w:cs="Segoe UI Light"/>
          <w:i/>
          <w:iCs/>
        </w:rPr>
        <w:t>(</w:t>
      </w:r>
      <w:proofErr w:type="spellStart"/>
      <w:r w:rsidR="00FD28BC" w:rsidRPr="00A17147">
        <w:rPr>
          <w:rFonts w:ascii="Segoe UI Light" w:hAnsi="Segoe UI Light" w:cs="Segoe UI Light"/>
          <w:i/>
          <w:iCs/>
        </w:rPr>
        <w:t>Inga</w:t>
      </w:r>
      <w:proofErr w:type="spellEnd"/>
      <w:r w:rsidR="00FD28BC" w:rsidRPr="00A17147">
        <w:rPr>
          <w:rFonts w:ascii="Segoe UI Light" w:hAnsi="Segoe UI Light" w:cs="Segoe UI Light"/>
          <w:i/>
          <w:iCs/>
        </w:rPr>
        <w:t xml:space="preserve"> </w:t>
      </w:r>
      <w:proofErr w:type="spellStart"/>
      <w:r w:rsidR="00FD28BC" w:rsidRPr="00A17147">
        <w:rPr>
          <w:rFonts w:ascii="Segoe UI Light" w:hAnsi="Segoe UI Light" w:cs="Segoe UI Light"/>
          <w:i/>
          <w:iCs/>
        </w:rPr>
        <w:t>edulis</w:t>
      </w:r>
      <w:proofErr w:type="spellEnd"/>
      <w:r w:rsidR="00FD28BC" w:rsidRPr="00A17147">
        <w:rPr>
          <w:rFonts w:ascii="Segoe UI Light" w:hAnsi="Segoe UI Light" w:cs="Segoe UI Light"/>
        </w:rPr>
        <w:t>)</w:t>
      </w:r>
      <w:r w:rsidR="007D0555" w:rsidRPr="00A17147">
        <w:rPr>
          <w:rFonts w:ascii="Segoe UI Light" w:hAnsi="Segoe UI Light" w:cs="Segoe UI Light"/>
        </w:rPr>
        <w:t xml:space="preserve">, e a </w:t>
      </w:r>
      <w:r w:rsidR="00E34113" w:rsidRPr="00A17147">
        <w:rPr>
          <w:rFonts w:ascii="Segoe UI Light" w:hAnsi="Segoe UI Light" w:cs="Segoe UI Light"/>
        </w:rPr>
        <w:t xml:space="preserve">capacidade de rebrota das plantas </w:t>
      </w:r>
      <w:r w:rsidR="00DA5954" w:rsidRPr="00A17147">
        <w:rPr>
          <w:rFonts w:ascii="Segoe UI Light" w:hAnsi="Segoe UI Light" w:cs="Segoe UI Light"/>
        </w:rPr>
        <w:t>foi de</w:t>
      </w:r>
      <w:r w:rsidR="00E34113" w:rsidRPr="00A17147">
        <w:rPr>
          <w:rFonts w:ascii="Segoe UI Light" w:hAnsi="Segoe UI Light" w:cs="Segoe UI Light"/>
        </w:rPr>
        <w:t xml:space="preserve"> 1,44%</w:t>
      </w:r>
      <w:r w:rsidR="006E24A5" w:rsidRPr="00A17147">
        <w:rPr>
          <w:rFonts w:ascii="Segoe UI Light" w:hAnsi="Segoe UI Light" w:cs="Segoe UI Light"/>
        </w:rPr>
        <w:t xml:space="preserve">. </w:t>
      </w:r>
      <w:r w:rsidR="00AE0683" w:rsidRPr="00A17147">
        <w:rPr>
          <w:rFonts w:ascii="Segoe UI Light" w:hAnsi="Segoe UI Light" w:cs="Segoe UI Light"/>
        </w:rPr>
        <w:t>O ataque de herbívoros não afetou a taxa de sobrevivência das plantas,</w:t>
      </w:r>
      <w:r w:rsidR="00696FCF" w:rsidRPr="00A17147">
        <w:rPr>
          <w:rFonts w:ascii="Segoe UI Light" w:hAnsi="Segoe UI Light" w:cs="Segoe UI Light"/>
        </w:rPr>
        <w:t xml:space="preserve"> e a taxa de mortalidade por causas diversas foi de 5,76%.</w:t>
      </w:r>
    </w:p>
    <w:p w14:paraId="5F206125" w14:textId="77777777" w:rsidR="00272CF4" w:rsidRDefault="00272CF4" w:rsidP="00272CF4">
      <w:pPr>
        <w:spacing w:before="0" w:after="0"/>
        <w:rPr>
          <w:rFonts w:ascii="Segoe UI Light" w:hAnsi="Segoe UI Light" w:cs="Segoe UI Light"/>
        </w:rPr>
      </w:pPr>
    </w:p>
    <w:p w14:paraId="5E987B3C" w14:textId="451043AE" w:rsidR="00624C94" w:rsidRPr="00347207" w:rsidRDefault="00624C94" w:rsidP="00C90B23">
      <w:pPr>
        <w:spacing w:before="0"/>
        <w:rPr>
          <w:rFonts w:ascii="Segoe UI Light" w:hAnsi="Segoe UI Light" w:cs="Segoe UI Light"/>
        </w:rPr>
      </w:pPr>
      <w:r w:rsidRPr="00272CF4">
        <w:rPr>
          <w:rFonts w:ascii="Segoe UI Light" w:hAnsi="Segoe UI Light" w:cs="Segoe UI Light"/>
          <w:b/>
          <w:bCs/>
        </w:rPr>
        <w:t>PALAVRAS-CHAVE:</w:t>
      </w:r>
      <w:r w:rsidRPr="00347207">
        <w:rPr>
          <w:rFonts w:ascii="Segoe UI Light" w:hAnsi="Segoe UI Light" w:cs="Segoe UI Light"/>
        </w:rPr>
        <w:t xml:space="preserve"> </w:t>
      </w:r>
      <w:r w:rsidR="00121D52">
        <w:rPr>
          <w:rFonts w:ascii="Segoe UI Light" w:hAnsi="Segoe UI Light" w:cs="Segoe UI Light"/>
        </w:rPr>
        <w:t>D</w:t>
      </w:r>
      <w:r w:rsidR="001136CC" w:rsidRPr="001136CC">
        <w:rPr>
          <w:rFonts w:ascii="Segoe UI Light" w:hAnsi="Segoe UI Light" w:cs="Segoe UI Light"/>
        </w:rPr>
        <w:t>istribuição espacial</w:t>
      </w:r>
      <w:r w:rsidR="001136CC">
        <w:rPr>
          <w:rFonts w:ascii="Segoe UI Light" w:hAnsi="Segoe UI Light" w:cs="Segoe UI Light"/>
        </w:rPr>
        <w:t>,</w:t>
      </w:r>
      <w:r w:rsidR="001136CC" w:rsidRPr="001136CC">
        <w:rPr>
          <w:rFonts w:ascii="Segoe UI Light" w:hAnsi="Segoe UI Light" w:cs="Segoe UI Light"/>
        </w:rPr>
        <w:t xml:space="preserve"> </w:t>
      </w:r>
      <w:proofErr w:type="spellStart"/>
      <w:r w:rsidR="00121D52">
        <w:rPr>
          <w:rFonts w:ascii="Segoe UI Light" w:hAnsi="Segoe UI Light" w:cs="Segoe UI Light"/>
        </w:rPr>
        <w:t>S</w:t>
      </w:r>
      <w:r w:rsidR="001136CC" w:rsidRPr="001136CC">
        <w:rPr>
          <w:rFonts w:ascii="Segoe UI Light" w:hAnsi="Segoe UI Light" w:cs="Segoe UI Light"/>
        </w:rPr>
        <w:t>emivariogramas</w:t>
      </w:r>
      <w:proofErr w:type="spellEnd"/>
      <w:r w:rsidR="001136CC">
        <w:rPr>
          <w:rFonts w:ascii="Segoe UI Light" w:hAnsi="Segoe UI Light" w:cs="Segoe UI Light"/>
        </w:rPr>
        <w:t>,</w:t>
      </w:r>
      <w:r w:rsidR="001136CC" w:rsidRPr="001136CC">
        <w:rPr>
          <w:rFonts w:ascii="Segoe UI Light" w:hAnsi="Segoe UI Light" w:cs="Segoe UI Light"/>
        </w:rPr>
        <w:t xml:space="preserve"> </w:t>
      </w:r>
      <w:r w:rsidR="00121D52">
        <w:rPr>
          <w:rFonts w:ascii="Segoe UI Light" w:hAnsi="Segoe UI Light" w:cs="Segoe UI Light"/>
        </w:rPr>
        <w:t>R</w:t>
      </w:r>
      <w:r w:rsidR="001136CC" w:rsidRPr="001136CC">
        <w:rPr>
          <w:rFonts w:ascii="Segoe UI Light" w:hAnsi="Segoe UI Light" w:cs="Segoe UI Light"/>
        </w:rPr>
        <w:t>eflorestamento</w:t>
      </w:r>
      <w:r w:rsidR="000F613E">
        <w:rPr>
          <w:rFonts w:ascii="Segoe UI Light" w:hAnsi="Segoe UI Light" w:cs="Segoe UI Light"/>
        </w:rPr>
        <w:t>.</w:t>
      </w:r>
    </w:p>
    <w:p w14:paraId="157A3740" w14:textId="77777777" w:rsidR="001E5177" w:rsidRPr="00347207" w:rsidRDefault="001E5177" w:rsidP="00C90B23">
      <w:pPr>
        <w:spacing w:before="0" w:after="0"/>
        <w:rPr>
          <w:rFonts w:ascii="Segoe UI Light" w:hAnsi="Segoe UI Light" w:cs="Segoe UI Light"/>
        </w:rPr>
      </w:pPr>
    </w:p>
    <w:p w14:paraId="71B53852" w14:textId="0C608BAA" w:rsidR="00C02609" w:rsidRPr="00121D52" w:rsidRDefault="00795538" w:rsidP="00C90B23">
      <w:pPr>
        <w:spacing w:before="0"/>
        <w:jc w:val="center"/>
        <w:rPr>
          <w:rFonts w:ascii="Segoe UI Light" w:hAnsi="Segoe UI Light" w:cs="Segoe UI Light"/>
          <w:b/>
          <w:bCs/>
          <w:sz w:val="28"/>
          <w:szCs w:val="22"/>
          <w:lang w:val="en-US"/>
        </w:rPr>
      </w:pPr>
      <w:r w:rsidRPr="00121D52">
        <w:rPr>
          <w:rFonts w:ascii="Segoe UI Light" w:hAnsi="Segoe UI Light" w:cs="Segoe UI Light"/>
          <w:b/>
          <w:bCs/>
          <w:sz w:val="28"/>
          <w:szCs w:val="22"/>
          <w:lang w:val="en-US"/>
        </w:rPr>
        <w:t>THE USE OF GEOSTATISTICS TO MAP THE HERBIVORY OF NATIVE SPECIES IN AN AREA OF URBAN FOREST RECUPERATION IN THE SOUTHEAST OF PARÁ</w:t>
      </w:r>
    </w:p>
    <w:p w14:paraId="10D40BC9" w14:textId="517E6715" w:rsidR="00624C94" w:rsidRDefault="00624C94" w:rsidP="00160FDF">
      <w:pPr>
        <w:spacing w:before="0"/>
        <w:rPr>
          <w:rFonts w:ascii="Segoe UI Light" w:hAnsi="Segoe UI Light" w:cs="Segoe UI Light"/>
          <w:lang w:val="en-US"/>
        </w:rPr>
      </w:pPr>
      <w:r w:rsidRPr="00E24051">
        <w:rPr>
          <w:rFonts w:ascii="Segoe UI Light" w:hAnsi="Segoe UI Light" w:cs="Segoe UI Light"/>
          <w:b/>
          <w:bCs/>
          <w:lang w:val="en-US"/>
        </w:rPr>
        <w:t>ABSTRACT:</w:t>
      </w:r>
      <w:r w:rsidR="00A330DF">
        <w:rPr>
          <w:rFonts w:ascii="Segoe UI Light" w:hAnsi="Segoe UI Light" w:cs="Segoe UI Light"/>
          <w:lang w:val="en-US"/>
        </w:rPr>
        <w:t xml:space="preserve"> </w:t>
      </w:r>
      <w:r w:rsidR="00A330DF" w:rsidRPr="00A330DF">
        <w:rPr>
          <w:rFonts w:ascii="Segoe UI Light" w:hAnsi="Segoe UI Light" w:cs="Segoe UI Light"/>
          <w:lang w:val="en-US"/>
        </w:rPr>
        <w:t>The action of herbivores can affect the successful establishment of seedlings, and through precision forestry, it becomes possible to map and identify the spatial relationships that occur.</w:t>
      </w:r>
      <w:r w:rsidR="000B7D0C" w:rsidRPr="000B7D0C">
        <w:rPr>
          <w:lang w:val="en-US"/>
        </w:rPr>
        <w:t xml:space="preserve"> </w:t>
      </w:r>
      <w:r w:rsidR="000B7D0C" w:rsidRPr="000B7D0C">
        <w:rPr>
          <w:rFonts w:ascii="Segoe UI Light" w:hAnsi="Segoe UI Light" w:cs="Segoe UI Light"/>
          <w:lang w:val="en-US"/>
        </w:rPr>
        <w:t>The objective of the study was to evaluate the spatial distribution of herbivore attacks, regrowth capacity, and mortality</w:t>
      </w:r>
      <w:r w:rsidR="006015AF">
        <w:rPr>
          <w:rFonts w:ascii="Segoe UI Light" w:hAnsi="Segoe UI Light" w:cs="Segoe UI Light"/>
          <w:lang w:val="en-US"/>
        </w:rPr>
        <w:t>.</w:t>
      </w:r>
      <w:r w:rsidR="008D1C78">
        <w:rPr>
          <w:rFonts w:ascii="Segoe UI Light" w:hAnsi="Segoe UI Light" w:cs="Segoe UI Light"/>
          <w:lang w:val="en-US"/>
        </w:rPr>
        <w:t xml:space="preserve"> </w:t>
      </w:r>
      <w:r w:rsidR="009B0FB0" w:rsidRPr="009B0FB0">
        <w:rPr>
          <w:rFonts w:ascii="Segoe UI Light" w:hAnsi="Segoe UI Light" w:cs="Segoe UI Light"/>
          <w:lang w:val="en-US"/>
        </w:rPr>
        <w:t xml:space="preserve">The characterization of the pattern of spatial variability of the variables was performed by geostatistical analysis, and the spatial dependence obtained through </w:t>
      </w:r>
      <w:proofErr w:type="spellStart"/>
      <w:r w:rsidR="009B0FB0" w:rsidRPr="009B0FB0">
        <w:rPr>
          <w:rFonts w:ascii="Segoe UI Light" w:hAnsi="Segoe UI Light" w:cs="Segoe UI Light"/>
          <w:lang w:val="en-US"/>
        </w:rPr>
        <w:t>semivariogram</w:t>
      </w:r>
      <w:proofErr w:type="spellEnd"/>
      <w:r w:rsidR="009B0FB0" w:rsidRPr="009B0FB0">
        <w:rPr>
          <w:rFonts w:ascii="Segoe UI Light" w:hAnsi="Segoe UI Light" w:cs="Segoe UI Light"/>
          <w:lang w:val="en-US"/>
        </w:rPr>
        <w:t xml:space="preserve"> fitting.</w:t>
      </w:r>
      <w:r w:rsidR="009B0FB0">
        <w:rPr>
          <w:rFonts w:ascii="Segoe UI Light" w:hAnsi="Segoe UI Light" w:cs="Segoe UI Light"/>
          <w:lang w:val="en-US"/>
        </w:rPr>
        <w:t xml:space="preserve"> </w:t>
      </w:r>
      <w:r w:rsidR="0055421B" w:rsidRPr="0055421B">
        <w:rPr>
          <w:rFonts w:ascii="Segoe UI Light" w:hAnsi="Segoe UI Light" w:cs="Segoe UI Light"/>
          <w:lang w:val="en-US"/>
        </w:rPr>
        <w:t xml:space="preserve">Subarea 5 was the area with the highest occurrence of herbivory (55%), and the best fitting </w:t>
      </w:r>
      <w:proofErr w:type="spellStart"/>
      <w:r w:rsidR="0055421B" w:rsidRPr="0055421B">
        <w:rPr>
          <w:rFonts w:ascii="Segoe UI Light" w:hAnsi="Segoe UI Light" w:cs="Segoe UI Light"/>
          <w:lang w:val="en-US"/>
        </w:rPr>
        <w:t>semivariogram</w:t>
      </w:r>
      <w:proofErr w:type="spellEnd"/>
      <w:r w:rsidR="0055421B" w:rsidRPr="0055421B">
        <w:rPr>
          <w:rFonts w:ascii="Segoe UI Light" w:hAnsi="Segoe UI Light" w:cs="Segoe UI Light"/>
          <w:lang w:val="en-US"/>
        </w:rPr>
        <w:t xml:space="preserve"> model was the exponential model, with strong spatial dependence (15.08%).</w:t>
      </w:r>
      <w:r w:rsidR="001B4AB9">
        <w:rPr>
          <w:rFonts w:ascii="Segoe UI Light" w:hAnsi="Segoe UI Light" w:cs="Segoe UI Light"/>
          <w:lang w:val="en-US"/>
        </w:rPr>
        <w:t xml:space="preserve"> </w:t>
      </w:r>
      <w:r w:rsidR="00730B9B" w:rsidRPr="00730B9B">
        <w:rPr>
          <w:rFonts w:ascii="Segoe UI Light" w:hAnsi="Segoe UI Light" w:cs="Segoe UI Light"/>
          <w:lang w:val="en-US"/>
        </w:rPr>
        <w:t xml:space="preserve">Considering the 5 sub-areas, the species with the highest incidence of herbivory (79.49%) was </w:t>
      </w:r>
      <w:r w:rsidR="005E4C25">
        <w:rPr>
          <w:rFonts w:ascii="Segoe UI Light" w:hAnsi="Segoe UI Light" w:cs="Segoe UI Light"/>
          <w:lang w:val="en-US"/>
        </w:rPr>
        <w:t>inga (</w:t>
      </w:r>
      <w:r w:rsidR="00730B9B" w:rsidRPr="005E4C25">
        <w:rPr>
          <w:rFonts w:ascii="Segoe UI Light" w:hAnsi="Segoe UI Light" w:cs="Segoe UI Light"/>
          <w:i/>
          <w:iCs/>
          <w:lang w:val="en-US"/>
        </w:rPr>
        <w:t>Inga edulis</w:t>
      </w:r>
      <w:r w:rsidR="005E4C25">
        <w:rPr>
          <w:rFonts w:ascii="Segoe UI Light" w:hAnsi="Segoe UI Light" w:cs="Segoe UI Light"/>
          <w:i/>
          <w:iCs/>
          <w:lang w:val="en-US"/>
        </w:rPr>
        <w:t>)</w:t>
      </w:r>
      <w:r w:rsidR="00730B9B" w:rsidRPr="00730B9B">
        <w:rPr>
          <w:rFonts w:ascii="Segoe UI Light" w:hAnsi="Segoe UI Light" w:cs="Segoe UI Light"/>
          <w:lang w:val="en-US"/>
        </w:rPr>
        <w:t>, and the regrowth capacity of the plants was 1.44%.</w:t>
      </w:r>
      <w:r w:rsidR="00860EC3">
        <w:rPr>
          <w:rFonts w:ascii="Segoe UI Light" w:hAnsi="Segoe UI Light" w:cs="Segoe UI Light"/>
          <w:lang w:val="en-US"/>
        </w:rPr>
        <w:t xml:space="preserve"> </w:t>
      </w:r>
      <w:r w:rsidR="00860EC3" w:rsidRPr="00860EC3">
        <w:rPr>
          <w:rFonts w:ascii="Segoe UI Light" w:hAnsi="Segoe UI Light" w:cs="Segoe UI Light"/>
          <w:lang w:val="en-US"/>
        </w:rPr>
        <w:t>Herbivore attack did not affect the survival rate of the plants, and the mortality rate from various causes was 5.76%.</w:t>
      </w:r>
    </w:p>
    <w:p w14:paraId="65A29BAE" w14:textId="77777777" w:rsidR="00272CF4" w:rsidRPr="00347207" w:rsidRDefault="00272CF4" w:rsidP="00272CF4">
      <w:pPr>
        <w:spacing w:before="0" w:after="0"/>
        <w:rPr>
          <w:rFonts w:ascii="Segoe UI Light" w:hAnsi="Segoe UI Light" w:cs="Segoe UI Light"/>
          <w:lang w:val="en-US"/>
        </w:rPr>
      </w:pPr>
    </w:p>
    <w:p w14:paraId="158787C9" w14:textId="2ED004A6" w:rsidR="00624C94" w:rsidRPr="00347207" w:rsidRDefault="00624C94" w:rsidP="00C90B23">
      <w:pPr>
        <w:spacing w:before="0"/>
        <w:rPr>
          <w:rFonts w:ascii="Segoe UI Light" w:hAnsi="Segoe UI Light" w:cs="Segoe UI Light"/>
          <w:lang w:val="en-US"/>
        </w:rPr>
      </w:pPr>
      <w:r w:rsidRPr="00272CF4">
        <w:rPr>
          <w:rFonts w:ascii="Segoe UI Light" w:hAnsi="Segoe UI Light" w:cs="Segoe UI Light"/>
          <w:b/>
          <w:bCs/>
          <w:lang w:val="en-US"/>
        </w:rPr>
        <w:t>KEYWORDS:</w:t>
      </w:r>
      <w:r w:rsidR="0060727A" w:rsidRPr="00347207">
        <w:rPr>
          <w:rFonts w:ascii="Segoe UI Light" w:hAnsi="Segoe UI Light" w:cs="Segoe UI Light"/>
          <w:lang w:val="en-US"/>
        </w:rPr>
        <w:t xml:space="preserve"> </w:t>
      </w:r>
      <w:r w:rsidR="00121D52">
        <w:rPr>
          <w:rFonts w:ascii="Segoe UI Light" w:hAnsi="Segoe UI Light" w:cs="Segoe UI Light"/>
          <w:lang w:val="en-US"/>
        </w:rPr>
        <w:t>S</w:t>
      </w:r>
      <w:r w:rsidR="000B2AF7" w:rsidRPr="000B2AF7">
        <w:rPr>
          <w:rFonts w:ascii="Segoe UI Light" w:hAnsi="Segoe UI Light" w:cs="Segoe UI Light"/>
          <w:lang w:val="en-US"/>
        </w:rPr>
        <w:t xml:space="preserve">patial distribution, </w:t>
      </w:r>
      <w:proofErr w:type="spellStart"/>
      <w:r w:rsidR="00121D52">
        <w:rPr>
          <w:rFonts w:ascii="Segoe UI Light" w:hAnsi="Segoe UI Light" w:cs="Segoe UI Light"/>
          <w:lang w:val="en-US"/>
        </w:rPr>
        <w:t>S</w:t>
      </w:r>
      <w:r w:rsidR="000B2AF7" w:rsidRPr="000B2AF7">
        <w:rPr>
          <w:rFonts w:ascii="Segoe UI Light" w:hAnsi="Segoe UI Light" w:cs="Segoe UI Light"/>
          <w:lang w:val="en-US"/>
        </w:rPr>
        <w:t>emivariograms</w:t>
      </w:r>
      <w:proofErr w:type="spellEnd"/>
      <w:r w:rsidR="000B2AF7" w:rsidRPr="000B2AF7">
        <w:rPr>
          <w:rFonts w:ascii="Segoe UI Light" w:hAnsi="Segoe UI Light" w:cs="Segoe UI Light"/>
          <w:lang w:val="en-US"/>
        </w:rPr>
        <w:t>, reforestation</w:t>
      </w:r>
      <w:r w:rsidR="00121D52">
        <w:rPr>
          <w:rFonts w:ascii="Segoe UI Light" w:hAnsi="Segoe UI Light" w:cs="Segoe UI Light"/>
          <w:lang w:val="en-US"/>
        </w:rPr>
        <w:t>.</w:t>
      </w:r>
    </w:p>
    <w:p w14:paraId="71584BC8" w14:textId="77777777" w:rsidR="001E5177" w:rsidRPr="00121D52" w:rsidRDefault="001E5177" w:rsidP="00160FDF">
      <w:pPr>
        <w:spacing w:before="0" w:after="0"/>
        <w:rPr>
          <w:rFonts w:ascii="Segoe UI Light" w:hAnsi="Segoe UI Light" w:cs="Segoe UI Light"/>
          <w:b/>
          <w:bCs/>
          <w:lang w:val="en-US"/>
        </w:rPr>
      </w:pPr>
    </w:p>
    <w:p w14:paraId="0BFF1470" w14:textId="35A11ABA" w:rsidR="00C02609" w:rsidRPr="00121D52" w:rsidRDefault="00A748A1" w:rsidP="00C90B23">
      <w:pPr>
        <w:spacing w:before="0"/>
        <w:jc w:val="center"/>
        <w:rPr>
          <w:rFonts w:ascii="Segoe UI Light" w:hAnsi="Segoe UI Light" w:cs="Segoe UI Light"/>
          <w:b/>
          <w:bCs/>
          <w:sz w:val="28"/>
          <w:szCs w:val="22"/>
          <w:lang w:val="es-CL"/>
        </w:rPr>
      </w:pPr>
      <w:r w:rsidRPr="00121D52">
        <w:rPr>
          <w:rFonts w:ascii="Segoe UI Light" w:hAnsi="Segoe UI Light" w:cs="Segoe UI Light"/>
          <w:b/>
          <w:bCs/>
          <w:sz w:val="28"/>
          <w:szCs w:val="22"/>
          <w:lang w:val="es-CL"/>
        </w:rPr>
        <w:t>USO DE GEOESTADÍSTICA PARA MAPEAR LA HERBIVORÍA DE ESPECIES NATIVAS EN UN ÁREA DE RECUPERACIÓN DE BOSQUES URBANOS EN EL SURESTE DE PARÁ</w:t>
      </w:r>
    </w:p>
    <w:p w14:paraId="0A912232" w14:textId="33A2772B" w:rsidR="00624C94" w:rsidRPr="00C90B23" w:rsidRDefault="00624C94" w:rsidP="00272CF4">
      <w:pPr>
        <w:spacing w:before="0" w:after="0"/>
        <w:rPr>
          <w:rFonts w:ascii="Segoe UI Light" w:hAnsi="Segoe UI Light" w:cs="Segoe UI Light"/>
          <w:lang w:val="es-CL"/>
        </w:rPr>
      </w:pPr>
      <w:r w:rsidRPr="00E24051">
        <w:rPr>
          <w:rFonts w:ascii="Segoe UI Light" w:hAnsi="Segoe UI Light" w:cs="Segoe UI Light"/>
          <w:b/>
          <w:bCs/>
          <w:lang w:val="es-CL"/>
        </w:rPr>
        <w:lastRenderedPageBreak/>
        <w:t>RESUMEN:</w:t>
      </w:r>
      <w:r w:rsidR="0060727A" w:rsidRPr="00C90B23">
        <w:rPr>
          <w:rFonts w:ascii="Segoe UI Light" w:hAnsi="Segoe UI Light" w:cs="Segoe UI Light"/>
          <w:lang w:val="es-CL"/>
        </w:rPr>
        <w:t xml:space="preserve"> </w:t>
      </w:r>
      <w:r w:rsidR="00860EC3" w:rsidRPr="00C90B23">
        <w:rPr>
          <w:rFonts w:ascii="Segoe UI Light" w:hAnsi="Segoe UI Light" w:cs="Segoe UI Light"/>
          <w:lang w:val="es-CL"/>
        </w:rPr>
        <w:t xml:space="preserve">La acción de los herbívoros puede afectar el éxito en el establecimiento de plántulas, a través de la silvicultura de precisión, es posible mapear e identificar las relaciones espaciales que ocurren. El objetivo del estudio fue evaluar la distribución espacial de los ataques de herbívoros, la capacidad de rebrote y la mortalidad. La caracterización del patrón de variabilidad espacial de las variables se realizó mediante análisis geoestadístico y la dependencia espacial se obtuvo mediante ajustes de </w:t>
      </w:r>
      <w:proofErr w:type="spellStart"/>
      <w:r w:rsidR="00860EC3" w:rsidRPr="00C90B23">
        <w:rPr>
          <w:rFonts w:ascii="Segoe UI Light" w:hAnsi="Segoe UI Light" w:cs="Segoe UI Light"/>
          <w:lang w:val="es-CL"/>
        </w:rPr>
        <w:t>semivariograma</w:t>
      </w:r>
      <w:proofErr w:type="spellEnd"/>
      <w:r w:rsidR="00860EC3" w:rsidRPr="00C90B23">
        <w:rPr>
          <w:rFonts w:ascii="Segoe UI Light" w:hAnsi="Segoe UI Light" w:cs="Segoe UI Light"/>
          <w:lang w:val="es-CL"/>
        </w:rPr>
        <w:t xml:space="preserve">. La subárea 5 fue el área con mayor ocurrencia de </w:t>
      </w:r>
      <w:proofErr w:type="spellStart"/>
      <w:r w:rsidR="00860EC3" w:rsidRPr="00C90B23">
        <w:rPr>
          <w:rFonts w:ascii="Segoe UI Light" w:hAnsi="Segoe UI Light" w:cs="Segoe UI Light"/>
          <w:lang w:val="es-CL"/>
        </w:rPr>
        <w:t>herbivoría</w:t>
      </w:r>
      <w:proofErr w:type="spellEnd"/>
      <w:r w:rsidR="00860EC3" w:rsidRPr="00C90B23">
        <w:rPr>
          <w:rFonts w:ascii="Segoe UI Light" w:hAnsi="Segoe UI Light" w:cs="Segoe UI Light"/>
          <w:lang w:val="es-CL"/>
        </w:rPr>
        <w:t xml:space="preserve"> (55%), y el modelo de </w:t>
      </w:r>
      <w:proofErr w:type="spellStart"/>
      <w:r w:rsidR="00860EC3" w:rsidRPr="00C90B23">
        <w:rPr>
          <w:rFonts w:ascii="Segoe UI Light" w:hAnsi="Segoe UI Light" w:cs="Segoe UI Light"/>
          <w:lang w:val="es-CL"/>
        </w:rPr>
        <w:t>semivariograma</w:t>
      </w:r>
      <w:proofErr w:type="spellEnd"/>
      <w:r w:rsidR="00860EC3" w:rsidRPr="00C90B23">
        <w:rPr>
          <w:rFonts w:ascii="Segoe UI Light" w:hAnsi="Segoe UI Light" w:cs="Segoe UI Light"/>
          <w:lang w:val="es-CL"/>
        </w:rPr>
        <w:t xml:space="preserve"> que mejor se ajustó fue el exponencial, con fuerte dependencia espacial (15,08%). Considerando las 5 subáreas, la especie con mayor incidencia de </w:t>
      </w:r>
      <w:proofErr w:type="spellStart"/>
      <w:r w:rsidR="00860EC3" w:rsidRPr="00C90B23">
        <w:rPr>
          <w:rFonts w:ascii="Segoe UI Light" w:hAnsi="Segoe UI Light" w:cs="Segoe UI Light"/>
          <w:lang w:val="es-CL"/>
        </w:rPr>
        <w:t>herbivoría</w:t>
      </w:r>
      <w:proofErr w:type="spellEnd"/>
      <w:r w:rsidR="00860EC3" w:rsidRPr="00C90B23">
        <w:rPr>
          <w:rFonts w:ascii="Segoe UI Light" w:hAnsi="Segoe UI Light" w:cs="Segoe UI Light"/>
          <w:lang w:val="es-CL"/>
        </w:rPr>
        <w:t xml:space="preserve"> (79,49%) fue el ingá (</w:t>
      </w:r>
      <w:r w:rsidR="00860EC3" w:rsidRPr="00C90B23">
        <w:rPr>
          <w:rFonts w:ascii="Segoe UI Light" w:hAnsi="Segoe UI Light" w:cs="Segoe UI Light"/>
          <w:i/>
          <w:iCs/>
          <w:lang w:val="es-CL"/>
        </w:rPr>
        <w:t xml:space="preserve">Inga </w:t>
      </w:r>
      <w:proofErr w:type="spellStart"/>
      <w:r w:rsidR="00860EC3" w:rsidRPr="00C90B23">
        <w:rPr>
          <w:rFonts w:ascii="Segoe UI Light" w:hAnsi="Segoe UI Light" w:cs="Segoe UI Light"/>
          <w:i/>
          <w:iCs/>
          <w:lang w:val="es-CL"/>
        </w:rPr>
        <w:t>edulis</w:t>
      </w:r>
      <w:proofErr w:type="spellEnd"/>
      <w:r w:rsidR="00860EC3" w:rsidRPr="00C90B23">
        <w:rPr>
          <w:rFonts w:ascii="Segoe UI Light" w:hAnsi="Segoe UI Light" w:cs="Segoe UI Light"/>
          <w:lang w:val="es-CL"/>
        </w:rPr>
        <w:t>), y la capacidad de rebrote de las plantas fue de 1,44%. El ataque de los herbívoros no afectó la tasa de supervivencia de las plantas, y la tasa de mortalidad por diversas causas fue del 5,76%.</w:t>
      </w:r>
    </w:p>
    <w:p w14:paraId="75BB5393" w14:textId="77777777" w:rsidR="00272CF4" w:rsidRDefault="00272CF4" w:rsidP="00C90B23">
      <w:pPr>
        <w:spacing w:before="0" w:after="0"/>
        <w:rPr>
          <w:rFonts w:ascii="Segoe UI Light" w:hAnsi="Segoe UI Light" w:cs="Segoe UI Light"/>
          <w:lang w:val="es-CL"/>
        </w:rPr>
      </w:pPr>
    </w:p>
    <w:p w14:paraId="192E52D8" w14:textId="3286BADC" w:rsidR="00402801" w:rsidRPr="00C90B23" w:rsidRDefault="00624C94" w:rsidP="00C90B23">
      <w:pPr>
        <w:spacing w:before="0" w:after="0"/>
        <w:rPr>
          <w:rFonts w:ascii="Segoe UI Light" w:hAnsi="Segoe UI Light" w:cs="Segoe UI Light"/>
          <w:lang w:val="es-CL"/>
        </w:rPr>
      </w:pPr>
      <w:r w:rsidRPr="00272CF4">
        <w:rPr>
          <w:rFonts w:ascii="Segoe UI Light" w:hAnsi="Segoe UI Light" w:cs="Segoe UI Light"/>
          <w:b/>
          <w:bCs/>
          <w:lang w:val="es-CL"/>
        </w:rPr>
        <w:t>PALABRAS CLAVES:</w:t>
      </w:r>
      <w:r w:rsidR="003E272F" w:rsidRPr="00C90B23">
        <w:rPr>
          <w:rFonts w:ascii="Segoe UI Light" w:hAnsi="Segoe UI Light" w:cs="Segoe UI Light"/>
          <w:lang w:val="es-CL"/>
        </w:rPr>
        <w:t xml:space="preserve"> </w:t>
      </w:r>
      <w:r w:rsidR="00121D52">
        <w:rPr>
          <w:rFonts w:ascii="Segoe UI Light" w:hAnsi="Segoe UI Light" w:cs="Segoe UI Light"/>
          <w:lang w:val="es-CL"/>
        </w:rPr>
        <w:t>D</w:t>
      </w:r>
      <w:r w:rsidR="00A748A1" w:rsidRPr="00C90B23">
        <w:rPr>
          <w:rFonts w:ascii="Segoe UI Light" w:hAnsi="Segoe UI Light" w:cs="Segoe UI Light"/>
          <w:lang w:val="es-CL"/>
        </w:rPr>
        <w:t xml:space="preserve">istribución espacial, </w:t>
      </w:r>
      <w:proofErr w:type="spellStart"/>
      <w:r w:rsidR="00121D52">
        <w:rPr>
          <w:rFonts w:ascii="Segoe UI Light" w:hAnsi="Segoe UI Light" w:cs="Segoe UI Light"/>
          <w:lang w:val="es-CL"/>
        </w:rPr>
        <w:t>S</w:t>
      </w:r>
      <w:r w:rsidR="00A748A1" w:rsidRPr="00C90B23">
        <w:rPr>
          <w:rFonts w:ascii="Segoe UI Light" w:hAnsi="Segoe UI Light" w:cs="Segoe UI Light"/>
          <w:lang w:val="es-CL"/>
        </w:rPr>
        <w:t>emivariogramas</w:t>
      </w:r>
      <w:proofErr w:type="spellEnd"/>
      <w:r w:rsidR="00A748A1" w:rsidRPr="00C90B23">
        <w:rPr>
          <w:rFonts w:ascii="Segoe UI Light" w:hAnsi="Segoe UI Light" w:cs="Segoe UI Light"/>
          <w:lang w:val="es-CL"/>
        </w:rPr>
        <w:t xml:space="preserve">, </w:t>
      </w:r>
      <w:r w:rsidR="00121D52">
        <w:rPr>
          <w:rFonts w:ascii="Segoe UI Light" w:hAnsi="Segoe UI Light" w:cs="Segoe UI Light"/>
          <w:lang w:val="es-CL"/>
        </w:rPr>
        <w:t>R</w:t>
      </w:r>
      <w:r w:rsidR="00A748A1" w:rsidRPr="00C90B23">
        <w:rPr>
          <w:rFonts w:ascii="Segoe UI Light" w:hAnsi="Segoe UI Light" w:cs="Segoe UI Light"/>
          <w:lang w:val="es-CL"/>
        </w:rPr>
        <w:t>epoblación forestal</w:t>
      </w:r>
      <w:r w:rsidR="00121D52">
        <w:rPr>
          <w:rFonts w:ascii="Segoe UI Light" w:hAnsi="Segoe UI Light" w:cs="Segoe UI Light"/>
          <w:lang w:val="es-CL"/>
        </w:rPr>
        <w:t>.</w:t>
      </w:r>
    </w:p>
    <w:p w14:paraId="5235169E" w14:textId="77777777" w:rsidR="00402801" w:rsidRPr="00C90B23" w:rsidRDefault="00402801" w:rsidP="001D1B4E">
      <w:pPr>
        <w:spacing w:before="0" w:after="0" w:line="360" w:lineRule="auto"/>
        <w:rPr>
          <w:rFonts w:ascii="Segoe UI Light" w:hAnsi="Segoe UI Light" w:cs="Segoe UI Light"/>
          <w:lang w:val="es-CL"/>
        </w:rPr>
      </w:pPr>
    </w:p>
    <w:p w14:paraId="7C896F52" w14:textId="75614D73" w:rsidR="00794B07" w:rsidRPr="00794B07" w:rsidRDefault="00794B07" w:rsidP="00794B07">
      <w:pPr>
        <w:spacing w:before="0" w:after="0" w:line="360" w:lineRule="auto"/>
        <w:rPr>
          <w:rFonts w:ascii="Segoe UI Light" w:hAnsi="Segoe UI Light" w:cs="Segoe UI Light"/>
          <w:b/>
          <w:bCs/>
        </w:rPr>
      </w:pPr>
      <w:r w:rsidRPr="00794B07">
        <w:rPr>
          <w:rFonts w:ascii="Segoe UI Light" w:hAnsi="Segoe UI Light" w:cs="Segoe UI Light"/>
          <w:b/>
          <w:bCs/>
        </w:rPr>
        <w:t>INTRODUÇÃO</w:t>
      </w:r>
    </w:p>
    <w:p w14:paraId="7A58E3B9" w14:textId="7E898392" w:rsidR="00DE51F7" w:rsidRPr="00DE51F7" w:rsidRDefault="00DE51F7" w:rsidP="00DE51F7">
      <w:pPr>
        <w:spacing w:before="0" w:after="0" w:line="360" w:lineRule="auto"/>
        <w:ind w:firstLine="708"/>
        <w:rPr>
          <w:rFonts w:ascii="Segoe UI Light" w:hAnsi="Segoe UI Light" w:cs="Segoe UI Light"/>
        </w:rPr>
      </w:pPr>
      <w:r w:rsidRPr="00DE51F7">
        <w:rPr>
          <w:rFonts w:ascii="Segoe UI Light" w:hAnsi="Segoe UI Light" w:cs="Segoe UI Light"/>
        </w:rPr>
        <w:t xml:space="preserve">O sucesso para restaurar a vegetação de uma área implica na escolha de espécies adaptadas às condições edafoclimáticas da região, pois o uso delas reduz o risco de extinção das espécies nativas, além de ajudar a preservar as características originais do ambiente (TAVARES, 2018; VIEIRA et al., 2018). </w:t>
      </w:r>
    </w:p>
    <w:p w14:paraId="3F2539C7" w14:textId="5F858031" w:rsidR="00DE51F7" w:rsidRPr="00DE51F7" w:rsidRDefault="00DE51F7" w:rsidP="00DE51F7">
      <w:pPr>
        <w:spacing w:before="0" w:after="0" w:line="360" w:lineRule="auto"/>
        <w:ind w:firstLine="708"/>
        <w:rPr>
          <w:rFonts w:ascii="Segoe UI Light" w:hAnsi="Segoe UI Light" w:cs="Segoe UI Light"/>
        </w:rPr>
      </w:pPr>
      <w:r w:rsidRPr="00DE51F7">
        <w:rPr>
          <w:rFonts w:ascii="Segoe UI Light" w:hAnsi="Segoe UI Light" w:cs="Segoe UI Light"/>
        </w:rPr>
        <w:t>Alguns fatores podem afetar o estabelecimento das mudas, dentre eles se destaca a herbivoria</w:t>
      </w:r>
      <w:r w:rsidR="00177F57">
        <w:rPr>
          <w:rFonts w:ascii="Segoe UI Light" w:hAnsi="Segoe UI Light" w:cs="Segoe UI Light"/>
        </w:rPr>
        <w:t xml:space="preserve"> </w:t>
      </w:r>
      <w:r w:rsidRPr="00DE51F7">
        <w:rPr>
          <w:rFonts w:ascii="Segoe UI Light" w:hAnsi="Segoe UI Light" w:cs="Segoe UI Light"/>
        </w:rPr>
        <w:t>(GUREVITCH et al., 2009). Algumas plantas podem responder à herbivoria e a outras perturbações de forma</w:t>
      </w:r>
      <w:r w:rsidR="00C15715">
        <w:rPr>
          <w:rFonts w:ascii="Segoe UI Light" w:hAnsi="Segoe UI Light" w:cs="Segoe UI Light"/>
        </w:rPr>
        <w:t>s</w:t>
      </w:r>
      <w:r w:rsidRPr="00DE51F7">
        <w:rPr>
          <w:rFonts w:ascii="Segoe UI Light" w:hAnsi="Segoe UI Light" w:cs="Segoe UI Light"/>
        </w:rPr>
        <w:t xml:space="preserve"> diferente</w:t>
      </w:r>
      <w:r w:rsidR="00C15715">
        <w:rPr>
          <w:rFonts w:ascii="Segoe UI Light" w:hAnsi="Segoe UI Light" w:cs="Segoe UI Light"/>
        </w:rPr>
        <w:t>s</w:t>
      </w:r>
      <w:r w:rsidRPr="00DE51F7">
        <w:rPr>
          <w:rFonts w:ascii="Segoe UI Light" w:hAnsi="Segoe UI Light" w:cs="Segoe UI Light"/>
        </w:rPr>
        <w:t xml:space="preserve">, através de mecanismos de defesa, </w:t>
      </w:r>
      <w:r w:rsidR="00FF45A9">
        <w:rPr>
          <w:rFonts w:ascii="Segoe UI Light" w:hAnsi="Segoe UI Light" w:cs="Segoe UI Light"/>
        </w:rPr>
        <w:t xml:space="preserve">e </w:t>
      </w:r>
      <w:r w:rsidRPr="00DE51F7">
        <w:rPr>
          <w:rFonts w:ascii="Segoe UI Light" w:hAnsi="Segoe UI Light" w:cs="Segoe UI Light"/>
        </w:rPr>
        <w:t>um deles se relaciona à capacidade de rebrota que as espécies têm de se reestabelecerem, permanecendo no ambiente após distúrbios (BARBOSA et al., 2014).</w:t>
      </w:r>
    </w:p>
    <w:p w14:paraId="33D4D20F" w14:textId="2EF00E44" w:rsidR="00FA42CD" w:rsidRDefault="00DE51F7" w:rsidP="00FA42CD">
      <w:pPr>
        <w:spacing w:before="0" w:after="0" w:line="360" w:lineRule="auto"/>
        <w:ind w:firstLine="708"/>
        <w:rPr>
          <w:rFonts w:ascii="Segoe UI Light" w:hAnsi="Segoe UI Light" w:cs="Segoe UI Light"/>
        </w:rPr>
      </w:pPr>
      <w:r w:rsidRPr="00DE51F7">
        <w:rPr>
          <w:rFonts w:ascii="Segoe UI Light" w:hAnsi="Segoe UI Light" w:cs="Segoe UI Light"/>
        </w:rPr>
        <w:t>A ação de herbívoros pode acontecer de forma heterogênea na área, e através da silvicultura de precisão, torna-se possível mapear e identificar as relações espaciais ocorrentes</w:t>
      </w:r>
      <w:r w:rsidR="00A315DD">
        <w:rPr>
          <w:rFonts w:ascii="Segoe UI Light" w:hAnsi="Segoe UI Light" w:cs="Segoe UI Light"/>
        </w:rPr>
        <w:t xml:space="preserve"> </w:t>
      </w:r>
      <w:r w:rsidRPr="00DE51F7">
        <w:rPr>
          <w:rFonts w:ascii="Segoe UI Light" w:hAnsi="Segoe UI Light" w:cs="Segoe UI Light"/>
        </w:rPr>
        <w:t xml:space="preserve">(SOARES, 2006; YAMAMOTO &amp; LANDIM, 2013). Desta forma, objetivou-se avaliar a distribuição espacial por meio de mapas de superfície baseados no ataque de herbívoros, </w:t>
      </w:r>
      <w:r w:rsidR="00115DDD">
        <w:rPr>
          <w:rFonts w:ascii="Segoe UI Light" w:hAnsi="Segoe UI Light" w:cs="Segoe UI Light"/>
        </w:rPr>
        <w:t>na capacidade de</w:t>
      </w:r>
      <w:r w:rsidRPr="00DE51F7">
        <w:rPr>
          <w:rFonts w:ascii="Segoe UI Light" w:hAnsi="Segoe UI Light" w:cs="Segoe UI Light"/>
        </w:rPr>
        <w:t xml:space="preserve"> rebrota e na mortalidade de mudas de espécies nativas i</w:t>
      </w:r>
      <w:r w:rsidR="00115DDD">
        <w:rPr>
          <w:rFonts w:ascii="Segoe UI Light" w:hAnsi="Segoe UI Light" w:cs="Segoe UI Light"/>
        </w:rPr>
        <w:t>mplantada</w:t>
      </w:r>
      <w:r w:rsidRPr="00DE51F7">
        <w:rPr>
          <w:rFonts w:ascii="Segoe UI Light" w:hAnsi="Segoe UI Light" w:cs="Segoe UI Light"/>
        </w:rPr>
        <w:t>s em área de re</w:t>
      </w:r>
      <w:r w:rsidR="00F231EF">
        <w:rPr>
          <w:rFonts w:ascii="Segoe UI Light" w:hAnsi="Segoe UI Light" w:cs="Segoe UI Light"/>
        </w:rPr>
        <w:t xml:space="preserve">cuperação </w:t>
      </w:r>
      <w:r w:rsidRPr="00DE51F7">
        <w:rPr>
          <w:rFonts w:ascii="Segoe UI Light" w:hAnsi="Segoe UI Light" w:cs="Segoe UI Light"/>
        </w:rPr>
        <w:t>florestal</w:t>
      </w:r>
      <w:r w:rsidR="00F231EF">
        <w:rPr>
          <w:rFonts w:ascii="Segoe UI Light" w:hAnsi="Segoe UI Light" w:cs="Segoe UI Light"/>
        </w:rPr>
        <w:t xml:space="preserve"> urbana</w:t>
      </w:r>
      <w:r w:rsidRPr="00DE51F7">
        <w:rPr>
          <w:rFonts w:ascii="Segoe UI Light" w:hAnsi="Segoe UI Light" w:cs="Segoe UI Light"/>
        </w:rPr>
        <w:t>.</w:t>
      </w:r>
    </w:p>
    <w:p w14:paraId="36A3844F" w14:textId="77777777" w:rsidR="00373698" w:rsidRDefault="00373698" w:rsidP="00373698">
      <w:pPr>
        <w:spacing w:before="0" w:after="0" w:line="360" w:lineRule="auto"/>
        <w:rPr>
          <w:rFonts w:ascii="Segoe UI Light" w:hAnsi="Segoe UI Light" w:cs="Segoe UI Light"/>
        </w:rPr>
      </w:pPr>
    </w:p>
    <w:p w14:paraId="4A600CFC" w14:textId="3B0E8224" w:rsidR="00373698" w:rsidRPr="00373698" w:rsidRDefault="00373698" w:rsidP="00373698">
      <w:pPr>
        <w:spacing w:before="0" w:after="0" w:line="360" w:lineRule="auto"/>
        <w:rPr>
          <w:rFonts w:ascii="Segoe UI Light" w:hAnsi="Segoe UI Light" w:cs="Segoe UI Light"/>
          <w:b/>
          <w:bCs/>
        </w:rPr>
      </w:pPr>
      <w:r w:rsidRPr="00373698">
        <w:rPr>
          <w:rFonts w:ascii="Segoe UI Light" w:hAnsi="Segoe UI Light" w:cs="Segoe UI Light"/>
          <w:b/>
          <w:bCs/>
        </w:rPr>
        <w:t>MATERIAL E MÉTODOS</w:t>
      </w:r>
    </w:p>
    <w:p w14:paraId="5389A4E1" w14:textId="36A5A54D" w:rsidR="006C44BA" w:rsidRDefault="006C44BA" w:rsidP="00FA42CD">
      <w:pPr>
        <w:spacing w:before="0" w:after="0" w:line="360" w:lineRule="auto"/>
        <w:ind w:firstLine="708"/>
        <w:rPr>
          <w:rFonts w:ascii="Segoe UI Light" w:hAnsi="Segoe UI Light" w:cs="Segoe UI Light"/>
          <w:lang w:val="pt-PT"/>
        </w:rPr>
      </w:pPr>
      <w:r w:rsidRPr="006C44BA">
        <w:rPr>
          <w:rFonts w:ascii="Segoe UI Light" w:hAnsi="Segoe UI Light" w:cs="Segoe UI Light"/>
          <w:lang w:val="pt-PT"/>
        </w:rPr>
        <w:lastRenderedPageBreak/>
        <w:t>O experimento foi realizado em uma área em processo de re</w:t>
      </w:r>
      <w:r w:rsidR="00EF6D74">
        <w:rPr>
          <w:rFonts w:ascii="Segoe UI Light" w:hAnsi="Segoe UI Light" w:cs="Segoe UI Light"/>
          <w:lang w:val="pt-PT"/>
        </w:rPr>
        <w:t>cuper</w:t>
      </w:r>
      <w:r w:rsidRPr="006C44BA">
        <w:rPr>
          <w:rFonts w:ascii="Segoe UI Light" w:hAnsi="Segoe UI Light" w:cs="Segoe UI Light"/>
          <w:lang w:val="pt-PT"/>
        </w:rPr>
        <w:t>ação florestal, localizada no centro urbano do município de Parauapebas, sudeste do Pará, coordenadas geográficas 6°05’05.53”S e 49°51’06.51”O</w:t>
      </w:r>
      <w:r w:rsidR="00373698">
        <w:rPr>
          <w:rFonts w:ascii="Segoe UI Light" w:hAnsi="Segoe UI Light" w:cs="Segoe UI Light"/>
          <w:lang w:val="pt-PT"/>
        </w:rPr>
        <w:t xml:space="preserve"> (Figura 1).</w:t>
      </w:r>
      <w:r w:rsidR="005F76AF">
        <w:rPr>
          <w:rFonts w:ascii="Segoe UI Light" w:hAnsi="Segoe UI Light" w:cs="Segoe UI Light"/>
          <w:lang w:val="pt-PT"/>
        </w:rPr>
        <w:t xml:space="preserve"> </w:t>
      </w:r>
      <w:r w:rsidR="005F76AF" w:rsidRPr="005F76AF">
        <w:rPr>
          <w:rFonts w:ascii="Segoe UI Light" w:hAnsi="Segoe UI Light" w:cs="Segoe UI Light"/>
          <w:lang w:val="pt-PT"/>
        </w:rPr>
        <w:t>Segundo a classificação climática de Köppen, a área de estudo está incluída na subclassificação Am - tropical chuvoso com breve estação seca, com temperatura média de 26.1 °C e pluviosidade média anual de 1564 mm (CLIMATE, 2021).</w:t>
      </w:r>
    </w:p>
    <w:p w14:paraId="601F5F4D" w14:textId="77777777" w:rsidR="00F618CC" w:rsidRDefault="00F618CC" w:rsidP="00F618CC">
      <w:pPr>
        <w:spacing w:before="0" w:after="0" w:line="360" w:lineRule="auto"/>
        <w:rPr>
          <w:rFonts w:ascii="Segoe UI Light" w:hAnsi="Segoe UI Light" w:cs="Segoe UI Light"/>
          <w:lang w:val="pt-PT"/>
        </w:rPr>
      </w:pPr>
    </w:p>
    <w:p w14:paraId="52C856C6" w14:textId="20A320A1" w:rsidR="003779BC" w:rsidRPr="00F618CC" w:rsidRDefault="00362DAD" w:rsidP="003779BC">
      <w:pPr>
        <w:spacing w:before="0" w:after="0" w:line="360" w:lineRule="auto"/>
        <w:rPr>
          <w:rFonts w:ascii="Segoe UI Light" w:hAnsi="Segoe UI Light" w:cs="Segoe UI Light"/>
          <w:lang w:val="pt-PT"/>
        </w:rPr>
      </w:pPr>
      <w:r w:rsidRPr="00B719AD">
        <w:rPr>
          <w:rFonts w:ascii="Segoe UI Light" w:hAnsi="Segoe UI Light" w:cs="Segoe UI Light"/>
          <w:b/>
          <w:bCs/>
        </w:rPr>
        <w:t>Figura 1.</w:t>
      </w:r>
      <w:r w:rsidRPr="004C3E45">
        <w:rPr>
          <w:rFonts w:ascii="Segoe UI Light" w:hAnsi="Segoe UI Light" w:cs="Segoe UI Light"/>
        </w:rPr>
        <w:t xml:space="preserve"> </w:t>
      </w:r>
      <w:r w:rsidR="00F618CC" w:rsidRPr="00F618CC">
        <w:rPr>
          <w:rFonts w:ascii="Segoe UI Light" w:hAnsi="Segoe UI Light" w:cs="Segoe UI Light"/>
        </w:rPr>
        <w:t>Mapa de localização da área experimental. Parauapebas, Pará.</w:t>
      </w:r>
      <w:r w:rsidR="003779BC">
        <w:rPr>
          <w:rFonts w:ascii="Segoe UI Light" w:hAnsi="Segoe UI Light" w:cs="Segoe UI Light"/>
          <w:noProof/>
        </w:rPr>
        <w:drawing>
          <wp:anchor distT="0" distB="0" distL="114300" distR="114300" simplePos="0" relativeHeight="251659264" behindDoc="0" locked="0" layoutInCell="1" allowOverlap="1" wp14:anchorId="07040E43" wp14:editId="5AC66359">
            <wp:simplePos x="0" y="0"/>
            <wp:positionH relativeFrom="margin">
              <wp:align>left</wp:align>
            </wp:positionH>
            <wp:positionV relativeFrom="paragraph">
              <wp:posOffset>340995</wp:posOffset>
            </wp:positionV>
            <wp:extent cx="5391150" cy="3817620"/>
            <wp:effectExtent l="0" t="0" r="0" b="0"/>
            <wp:wrapSquare wrapText="bothSides"/>
            <wp:docPr id="2"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817620"/>
                    </a:xfrm>
                    <a:prstGeom prst="rect">
                      <a:avLst/>
                    </a:prstGeom>
                    <a:noFill/>
                  </pic:spPr>
                </pic:pic>
              </a:graphicData>
            </a:graphic>
            <wp14:sizeRelH relativeFrom="page">
              <wp14:pctWidth>0</wp14:pctWidth>
            </wp14:sizeRelH>
            <wp14:sizeRelV relativeFrom="page">
              <wp14:pctHeight>0</wp14:pctHeight>
            </wp14:sizeRelV>
          </wp:anchor>
        </w:drawing>
      </w:r>
    </w:p>
    <w:p w14:paraId="6F0E720D" w14:textId="5FC97E9F" w:rsidR="00A273A3" w:rsidRPr="00821D92" w:rsidRDefault="00A273A3" w:rsidP="00A273A3">
      <w:pPr>
        <w:spacing w:before="0" w:after="0" w:line="360" w:lineRule="auto"/>
        <w:rPr>
          <w:rFonts w:ascii="Segoe UI Light" w:hAnsi="Segoe UI Light" w:cs="Segoe UI Light"/>
          <w:sz w:val="20"/>
          <w:szCs w:val="16"/>
        </w:rPr>
      </w:pPr>
      <w:r w:rsidRPr="00821D92">
        <w:rPr>
          <w:rFonts w:ascii="Segoe UI Light" w:hAnsi="Segoe UI Light" w:cs="Segoe UI Light"/>
          <w:sz w:val="20"/>
          <w:szCs w:val="16"/>
        </w:rPr>
        <w:t>Fonte: Autores (2022).</w:t>
      </w:r>
    </w:p>
    <w:p w14:paraId="500B9492" w14:textId="77777777" w:rsidR="00A273A3" w:rsidRDefault="00A273A3" w:rsidP="00A273A3">
      <w:pPr>
        <w:spacing w:before="0" w:after="0" w:line="360" w:lineRule="auto"/>
        <w:rPr>
          <w:rFonts w:ascii="Segoe UI Light" w:hAnsi="Segoe UI Light" w:cs="Segoe UI Light"/>
        </w:rPr>
      </w:pPr>
    </w:p>
    <w:p w14:paraId="5409B620" w14:textId="02D973C9" w:rsidR="00E17AA7" w:rsidRDefault="00490394" w:rsidP="00B516F1">
      <w:pPr>
        <w:spacing w:before="0" w:after="0" w:line="360" w:lineRule="auto"/>
        <w:ind w:firstLine="708"/>
        <w:rPr>
          <w:rFonts w:ascii="Segoe UI Light" w:hAnsi="Segoe UI Light" w:cs="Segoe UI Light"/>
          <w:lang w:val="pt-PT"/>
        </w:rPr>
      </w:pPr>
      <w:r w:rsidRPr="00490394">
        <w:rPr>
          <w:rFonts w:ascii="Segoe UI Light" w:hAnsi="Segoe UI Light" w:cs="Segoe UI Light"/>
          <w:lang w:val="pt-PT"/>
        </w:rPr>
        <w:t>A área foi dividida em 5 subáreas e foram inseridas 556 mudas de espécies nativas. O espaçamento adotado entre plantas e entre linhas foi de 3x2</w:t>
      </w:r>
      <w:r w:rsidR="00512BC6">
        <w:rPr>
          <w:rFonts w:ascii="Segoe UI Light" w:hAnsi="Segoe UI Light" w:cs="Segoe UI Light"/>
          <w:lang w:val="pt-PT"/>
        </w:rPr>
        <w:t xml:space="preserve"> </w:t>
      </w:r>
      <w:r w:rsidRPr="00490394">
        <w:rPr>
          <w:rFonts w:ascii="Segoe UI Light" w:hAnsi="Segoe UI Light" w:cs="Segoe UI Light"/>
          <w:lang w:val="pt-PT"/>
        </w:rPr>
        <w:t>m</w:t>
      </w:r>
      <w:r w:rsidR="00775DC3">
        <w:rPr>
          <w:rFonts w:ascii="Segoe UI Light" w:hAnsi="Segoe UI Light" w:cs="Segoe UI Light"/>
          <w:lang w:val="pt-PT"/>
        </w:rPr>
        <w:t xml:space="preserve">. </w:t>
      </w:r>
      <w:r w:rsidR="00B64DA3" w:rsidRPr="00B64DA3">
        <w:rPr>
          <w:rFonts w:ascii="Segoe UI Light" w:hAnsi="Segoe UI Light" w:cs="Segoe UI Light"/>
          <w:lang w:val="pt-PT"/>
        </w:rPr>
        <w:t>A avaliação foi realizada aos 29 meses após o plantio</w:t>
      </w:r>
      <w:r w:rsidRPr="00490394">
        <w:rPr>
          <w:rFonts w:ascii="Segoe UI Light" w:hAnsi="Segoe UI Light" w:cs="Segoe UI Light"/>
          <w:lang w:val="pt-PT"/>
        </w:rPr>
        <w:t>.</w:t>
      </w:r>
      <w:r w:rsidR="001B3A1B">
        <w:rPr>
          <w:rFonts w:ascii="Segoe UI Light" w:hAnsi="Segoe UI Light" w:cs="Segoe UI Light"/>
          <w:lang w:val="pt-PT"/>
        </w:rPr>
        <w:t xml:space="preserve"> </w:t>
      </w:r>
      <w:r w:rsidR="003A30DF">
        <w:rPr>
          <w:rFonts w:ascii="Segoe UI Light" w:hAnsi="Segoe UI Light" w:cs="Segoe UI Light"/>
          <w:lang w:val="pt-PT"/>
        </w:rPr>
        <w:t>F</w:t>
      </w:r>
      <w:r w:rsidR="009C20BA" w:rsidRPr="009C20BA">
        <w:rPr>
          <w:rFonts w:ascii="Segoe UI Light" w:hAnsi="Segoe UI Light" w:cs="Segoe UI Light"/>
          <w:lang w:val="pt-PT"/>
        </w:rPr>
        <w:t>oram avaliados os seguintes parâmetros: sobrevivência, ataque de herbívoros, mortalidade por causas diversas, mortalidade por herbivoria e rebrota</w:t>
      </w:r>
      <w:r w:rsidR="00E17AA7" w:rsidRPr="00E17AA7">
        <w:rPr>
          <w:rFonts w:ascii="Segoe UI Light" w:hAnsi="Segoe UI Light" w:cs="Segoe UI Light"/>
          <w:lang w:val="pt-PT"/>
        </w:rPr>
        <w:t>. Desta forma, os indivíduos do povoamento foram identificados e receberam um código, de acordo com a característica apresentada em campo, conforme exemplificado na Tabela 1.</w:t>
      </w:r>
    </w:p>
    <w:p w14:paraId="6B3B88C9" w14:textId="77777777" w:rsidR="00635974" w:rsidRDefault="00635974" w:rsidP="00B516F1">
      <w:pPr>
        <w:spacing w:before="0" w:after="0" w:line="360" w:lineRule="auto"/>
        <w:ind w:firstLine="708"/>
        <w:rPr>
          <w:rFonts w:ascii="Segoe UI Light" w:hAnsi="Segoe UI Light" w:cs="Segoe UI Light"/>
          <w:lang w:val="pt-PT"/>
        </w:rPr>
      </w:pPr>
    </w:p>
    <w:p w14:paraId="551A51F3" w14:textId="3ED8163A" w:rsidR="00DA25F8" w:rsidRPr="00635974" w:rsidRDefault="00DA25F8" w:rsidP="00DA25F8">
      <w:pPr>
        <w:spacing w:before="0" w:after="0" w:line="360" w:lineRule="auto"/>
        <w:rPr>
          <w:rFonts w:ascii="Segoe UI Light" w:hAnsi="Segoe UI Light" w:cs="Segoe UI Light"/>
          <w:lang w:val="pt-PT"/>
        </w:rPr>
      </w:pPr>
      <w:r w:rsidRPr="00635974">
        <w:rPr>
          <w:rFonts w:ascii="Segoe UI Light" w:hAnsi="Segoe UI Light" w:cs="Segoe UI Light"/>
          <w:b/>
          <w:bCs/>
          <w:lang w:val="pt-PT"/>
        </w:rPr>
        <w:t>T</w:t>
      </w:r>
      <w:proofErr w:type="spellStart"/>
      <w:r w:rsidR="00635974" w:rsidRPr="00635974">
        <w:rPr>
          <w:rFonts w:ascii="Segoe UI Light" w:hAnsi="Segoe UI Light" w:cs="Segoe UI Light"/>
          <w:b/>
          <w:bCs/>
        </w:rPr>
        <w:t>abela</w:t>
      </w:r>
      <w:proofErr w:type="spellEnd"/>
      <w:r w:rsidR="00635974" w:rsidRPr="00635974">
        <w:rPr>
          <w:rFonts w:ascii="Segoe UI Light" w:hAnsi="Segoe UI Light" w:cs="Segoe UI Light"/>
          <w:b/>
          <w:bCs/>
        </w:rPr>
        <w:t xml:space="preserve"> 1.</w:t>
      </w:r>
      <w:r w:rsidR="00635974" w:rsidRPr="00635974">
        <w:rPr>
          <w:rFonts w:ascii="Segoe UI Light" w:hAnsi="Segoe UI Light" w:cs="Segoe UI Light"/>
        </w:rPr>
        <w:t xml:space="preserve"> </w:t>
      </w:r>
      <w:r w:rsidR="00635974" w:rsidRPr="00635974">
        <w:rPr>
          <w:rFonts w:ascii="Segoe UI Light" w:hAnsi="Segoe UI Light" w:cs="Segoe UI Light"/>
          <w:lang w:val="pt-PT"/>
        </w:rPr>
        <w:t>Variáveis avaliadas no povoamento de espécies nativas em área de restauração florestal.</w:t>
      </w:r>
    </w:p>
    <w:tbl>
      <w:tblPr>
        <w:tblW w:w="8647" w:type="dxa"/>
        <w:tblInd w:w="142"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878"/>
        <w:gridCol w:w="2524"/>
        <w:gridCol w:w="5245"/>
      </w:tblGrid>
      <w:tr w:rsidR="00073DF1" w:rsidRPr="00073DF1" w14:paraId="1A4DF178" w14:textId="77777777" w:rsidTr="00073DF1">
        <w:trPr>
          <w:trHeight w:val="289"/>
        </w:trPr>
        <w:tc>
          <w:tcPr>
            <w:tcW w:w="878" w:type="dxa"/>
            <w:vMerge w:val="restart"/>
            <w:tcBorders>
              <w:top w:val="single" w:sz="4" w:space="0" w:color="auto"/>
            </w:tcBorders>
            <w:vAlign w:val="center"/>
          </w:tcPr>
          <w:p w14:paraId="18709245"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Código</w:t>
            </w:r>
          </w:p>
        </w:tc>
        <w:tc>
          <w:tcPr>
            <w:tcW w:w="7769" w:type="dxa"/>
            <w:gridSpan w:val="2"/>
            <w:tcBorders>
              <w:top w:val="single" w:sz="4" w:space="0" w:color="auto"/>
              <w:bottom w:val="single" w:sz="4" w:space="0" w:color="auto"/>
            </w:tcBorders>
            <w:vAlign w:val="center"/>
          </w:tcPr>
          <w:p w14:paraId="31A822DB"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PARÂMETROS AVALIADOS NO POVOAMENTO</w:t>
            </w:r>
          </w:p>
        </w:tc>
      </w:tr>
      <w:tr w:rsidR="00073DF1" w:rsidRPr="00073DF1" w14:paraId="0AD2F8D2" w14:textId="77777777" w:rsidTr="00073DF1">
        <w:trPr>
          <w:trHeight w:val="289"/>
        </w:trPr>
        <w:tc>
          <w:tcPr>
            <w:tcW w:w="878" w:type="dxa"/>
            <w:vMerge/>
            <w:tcBorders>
              <w:bottom w:val="single" w:sz="4" w:space="0" w:color="auto"/>
            </w:tcBorders>
            <w:vAlign w:val="center"/>
          </w:tcPr>
          <w:p w14:paraId="3B354E21" w14:textId="77777777" w:rsidR="00073DF1" w:rsidRPr="00073DF1" w:rsidRDefault="00073DF1" w:rsidP="00073DF1">
            <w:pPr>
              <w:spacing w:before="0" w:after="0" w:line="360" w:lineRule="auto"/>
              <w:jc w:val="center"/>
              <w:rPr>
                <w:rFonts w:ascii="Segoe UI Light" w:hAnsi="Segoe UI Light" w:cs="Segoe UI Light"/>
                <w:bCs/>
                <w:szCs w:val="24"/>
              </w:rPr>
            </w:pPr>
          </w:p>
        </w:tc>
        <w:tc>
          <w:tcPr>
            <w:tcW w:w="2524" w:type="dxa"/>
            <w:tcBorders>
              <w:top w:val="single" w:sz="4" w:space="0" w:color="auto"/>
              <w:bottom w:val="single" w:sz="4" w:space="0" w:color="auto"/>
            </w:tcBorders>
            <w:vAlign w:val="center"/>
          </w:tcPr>
          <w:p w14:paraId="0703110C"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Cor representativa</w:t>
            </w:r>
          </w:p>
        </w:tc>
        <w:tc>
          <w:tcPr>
            <w:tcW w:w="5245" w:type="dxa"/>
            <w:tcBorders>
              <w:top w:val="single" w:sz="4" w:space="0" w:color="auto"/>
              <w:bottom w:val="single" w:sz="4" w:space="0" w:color="auto"/>
            </w:tcBorders>
            <w:vAlign w:val="center"/>
          </w:tcPr>
          <w:p w14:paraId="1BB1B0A9"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Descrição</w:t>
            </w:r>
          </w:p>
        </w:tc>
      </w:tr>
      <w:tr w:rsidR="00073DF1" w:rsidRPr="00073DF1" w14:paraId="3799735A" w14:textId="77777777" w:rsidTr="00073DF1">
        <w:trPr>
          <w:trHeight w:val="246"/>
        </w:trPr>
        <w:tc>
          <w:tcPr>
            <w:tcW w:w="878" w:type="dxa"/>
            <w:tcBorders>
              <w:top w:val="single" w:sz="4" w:space="0" w:color="auto"/>
            </w:tcBorders>
            <w:vAlign w:val="center"/>
          </w:tcPr>
          <w:p w14:paraId="5AA05752"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1</w:t>
            </w:r>
          </w:p>
        </w:tc>
        <w:tc>
          <w:tcPr>
            <w:tcW w:w="2524" w:type="dxa"/>
            <w:tcBorders>
              <w:top w:val="single" w:sz="4" w:space="0" w:color="auto"/>
            </w:tcBorders>
            <w:vAlign w:val="center"/>
          </w:tcPr>
          <w:p w14:paraId="5442C61F" w14:textId="77777777"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Vermelho</w:t>
            </w:r>
          </w:p>
        </w:tc>
        <w:tc>
          <w:tcPr>
            <w:tcW w:w="5245" w:type="dxa"/>
            <w:tcBorders>
              <w:top w:val="single" w:sz="4" w:space="0" w:color="auto"/>
            </w:tcBorders>
            <w:vAlign w:val="center"/>
          </w:tcPr>
          <w:p w14:paraId="20B76B3B" w14:textId="143BE9EB"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A muda apresent</w:t>
            </w:r>
            <w:r w:rsidR="00BF33DB">
              <w:rPr>
                <w:rFonts w:ascii="Segoe UI Light" w:hAnsi="Segoe UI Light" w:cs="Segoe UI Light"/>
                <w:bCs/>
                <w:szCs w:val="24"/>
              </w:rPr>
              <w:t>ou</w:t>
            </w:r>
            <w:r w:rsidRPr="00073DF1">
              <w:rPr>
                <w:rFonts w:ascii="Segoe UI Light" w:hAnsi="Segoe UI Light" w:cs="Segoe UI Light"/>
                <w:bCs/>
                <w:szCs w:val="24"/>
              </w:rPr>
              <w:t>-se viva</w:t>
            </w:r>
            <w:r w:rsidR="00052A1C">
              <w:rPr>
                <w:rFonts w:ascii="Segoe UI Light" w:hAnsi="Segoe UI Light" w:cs="Segoe UI Light"/>
                <w:bCs/>
                <w:szCs w:val="24"/>
              </w:rPr>
              <w:t>, sem herbivoria</w:t>
            </w:r>
            <w:r w:rsidRPr="00073DF1">
              <w:rPr>
                <w:rFonts w:ascii="Segoe UI Light" w:hAnsi="Segoe UI Light" w:cs="Segoe UI Light"/>
                <w:bCs/>
                <w:szCs w:val="24"/>
              </w:rPr>
              <w:t>;</w:t>
            </w:r>
          </w:p>
        </w:tc>
      </w:tr>
      <w:tr w:rsidR="00073DF1" w:rsidRPr="00073DF1" w14:paraId="0AFA856B" w14:textId="77777777" w:rsidTr="00073DF1">
        <w:trPr>
          <w:trHeight w:val="274"/>
        </w:trPr>
        <w:tc>
          <w:tcPr>
            <w:tcW w:w="878" w:type="dxa"/>
            <w:vAlign w:val="center"/>
          </w:tcPr>
          <w:p w14:paraId="14EB1106"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2</w:t>
            </w:r>
          </w:p>
        </w:tc>
        <w:tc>
          <w:tcPr>
            <w:tcW w:w="2524" w:type="dxa"/>
            <w:vAlign w:val="center"/>
          </w:tcPr>
          <w:p w14:paraId="18F8D80B" w14:textId="77777777"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Roxo</w:t>
            </w:r>
          </w:p>
        </w:tc>
        <w:tc>
          <w:tcPr>
            <w:tcW w:w="5245" w:type="dxa"/>
            <w:vAlign w:val="center"/>
          </w:tcPr>
          <w:p w14:paraId="1D84CEB4" w14:textId="098AAAA0"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A muda morreu por causas diversas</w:t>
            </w:r>
            <w:r>
              <w:rPr>
                <w:rFonts w:ascii="Segoe UI Light" w:hAnsi="Segoe UI Light" w:cs="Segoe UI Light"/>
                <w:szCs w:val="24"/>
              </w:rPr>
              <w:t>;</w:t>
            </w:r>
          </w:p>
        </w:tc>
      </w:tr>
      <w:tr w:rsidR="00073DF1" w:rsidRPr="00073DF1" w14:paraId="5D9D127C" w14:textId="77777777" w:rsidTr="00073DF1">
        <w:trPr>
          <w:trHeight w:val="332"/>
        </w:trPr>
        <w:tc>
          <w:tcPr>
            <w:tcW w:w="878" w:type="dxa"/>
            <w:vAlign w:val="center"/>
          </w:tcPr>
          <w:p w14:paraId="47DD0BEC"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3</w:t>
            </w:r>
          </w:p>
        </w:tc>
        <w:tc>
          <w:tcPr>
            <w:tcW w:w="2524" w:type="dxa"/>
            <w:vAlign w:val="center"/>
          </w:tcPr>
          <w:p w14:paraId="061F4377" w14:textId="77777777"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Amarelo</w:t>
            </w:r>
          </w:p>
        </w:tc>
        <w:tc>
          <w:tcPr>
            <w:tcW w:w="5245" w:type="dxa"/>
            <w:vAlign w:val="center"/>
          </w:tcPr>
          <w:p w14:paraId="786BE0D4" w14:textId="7F3B45B8"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 xml:space="preserve">A muda morreu em decorrência </w:t>
            </w:r>
            <w:r w:rsidR="00E54717">
              <w:rPr>
                <w:rFonts w:ascii="Segoe UI Light" w:hAnsi="Segoe UI Light" w:cs="Segoe UI Light"/>
                <w:szCs w:val="24"/>
              </w:rPr>
              <w:t>d</w:t>
            </w:r>
            <w:r w:rsidRPr="00073DF1">
              <w:rPr>
                <w:rFonts w:ascii="Segoe UI Light" w:hAnsi="Segoe UI Light" w:cs="Segoe UI Light"/>
                <w:szCs w:val="24"/>
              </w:rPr>
              <w:t>e herb</w:t>
            </w:r>
            <w:r w:rsidR="00E54717">
              <w:rPr>
                <w:rFonts w:ascii="Segoe UI Light" w:hAnsi="Segoe UI Light" w:cs="Segoe UI Light"/>
                <w:szCs w:val="24"/>
              </w:rPr>
              <w:t>ivoria</w:t>
            </w:r>
            <w:r w:rsidRPr="00073DF1">
              <w:rPr>
                <w:rFonts w:ascii="Segoe UI Light" w:hAnsi="Segoe UI Light" w:cs="Segoe UI Light"/>
                <w:szCs w:val="24"/>
              </w:rPr>
              <w:t>;</w:t>
            </w:r>
          </w:p>
        </w:tc>
      </w:tr>
      <w:tr w:rsidR="00073DF1" w:rsidRPr="00073DF1" w14:paraId="54D3375F" w14:textId="77777777" w:rsidTr="00073DF1">
        <w:trPr>
          <w:trHeight w:val="274"/>
        </w:trPr>
        <w:tc>
          <w:tcPr>
            <w:tcW w:w="878" w:type="dxa"/>
            <w:vAlign w:val="center"/>
          </w:tcPr>
          <w:p w14:paraId="6DDB076B"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4</w:t>
            </w:r>
          </w:p>
        </w:tc>
        <w:tc>
          <w:tcPr>
            <w:tcW w:w="2524" w:type="dxa"/>
            <w:vAlign w:val="center"/>
          </w:tcPr>
          <w:p w14:paraId="06B8950D" w14:textId="77777777"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Laranja</w:t>
            </w:r>
          </w:p>
        </w:tc>
        <w:tc>
          <w:tcPr>
            <w:tcW w:w="5245" w:type="dxa"/>
            <w:vAlign w:val="center"/>
          </w:tcPr>
          <w:p w14:paraId="723ACCE4" w14:textId="5F5FD3C3" w:rsidR="00073DF1" w:rsidRPr="00073DF1" w:rsidRDefault="00073DF1" w:rsidP="00073DF1">
            <w:pPr>
              <w:spacing w:before="0" w:after="0" w:line="360" w:lineRule="auto"/>
              <w:rPr>
                <w:rFonts w:ascii="Segoe UI Light" w:hAnsi="Segoe UI Light" w:cs="Segoe UI Light"/>
                <w:szCs w:val="24"/>
              </w:rPr>
            </w:pPr>
            <w:r w:rsidRPr="00073DF1">
              <w:rPr>
                <w:rFonts w:ascii="Segoe UI Light" w:hAnsi="Segoe UI Light" w:cs="Segoe UI Light"/>
                <w:szCs w:val="24"/>
              </w:rPr>
              <w:t xml:space="preserve">A muda </w:t>
            </w:r>
            <w:r w:rsidR="00E54717">
              <w:rPr>
                <w:rFonts w:ascii="Segoe UI Light" w:hAnsi="Segoe UI Light" w:cs="Segoe UI Light"/>
                <w:szCs w:val="24"/>
              </w:rPr>
              <w:t>apresentou herbivoria</w:t>
            </w:r>
            <w:r w:rsidR="00BF33DB">
              <w:rPr>
                <w:rFonts w:ascii="Segoe UI Light" w:hAnsi="Segoe UI Light" w:cs="Segoe UI Light"/>
                <w:szCs w:val="24"/>
              </w:rPr>
              <w:t xml:space="preserve"> e permaneceu viva</w:t>
            </w:r>
            <w:r w:rsidRPr="00073DF1">
              <w:rPr>
                <w:rFonts w:ascii="Segoe UI Light" w:hAnsi="Segoe UI Light" w:cs="Segoe UI Light"/>
                <w:szCs w:val="24"/>
              </w:rPr>
              <w:t>;</w:t>
            </w:r>
          </w:p>
        </w:tc>
      </w:tr>
      <w:tr w:rsidR="00073DF1" w:rsidRPr="00073DF1" w14:paraId="24AE5084" w14:textId="77777777" w:rsidTr="00073DF1">
        <w:trPr>
          <w:trHeight w:val="246"/>
        </w:trPr>
        <w:tc>
          <w:tcPr>
            <w:tcW w:w="878" w:type="dxa"/>
            <w:vAlign w:val="center"/>
          </w:tcPr>
          <w:p w14:paraId="46000AC2" w14:textId="77777777" w:rsidR="00073DF1" w:rsidRPr="00073DF1" w:rsidRDefault="00073DF1" w:rsidP="00073DF1">
            <w:pPr>
              <w:spacing w:before="0" w:after="0" w:line="360" w:lineRule="auto"/>
              <w:jc w:val="center"/>
              <w:rPr>
                <w:rFonts w:ascii="Segoe UI Light" w:hAnsi="Segoe UI Light" w:cs="Segoe UI Light"/>
                <w:bCs/>
                <w:szCs w:val="24"/>
              </w:rPr>
            </w:pPr>
            <w:r w:rsidRPr="00073DF1">
              <w:rPr>
                <w:rFonts w:ascii="Segoe UI Light" w:hAnsi="Segoe UI Light" w:cs="Segoe UI Light"/>
                <w:bCs/>
                <w:szCs w:val="24"/>
              </w:rPr>
              <w:t>5</w:t>
            </w:r>
          </w:p>
        </w:tc>
        <w:tc>
          <w:tcPr>
            <w:tcW w:w="2524" w:type="dxa"/>
            <w:vAlign w:val="center"/>
          </w:tcPr>
          <w:p w14:paraId="0AA986C0" w14:textId="77777777"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 xml:space="preserve">Azul </w:t>
            </w:r>
          </w:p>
        </w:tc>
        <w:tc>
          <w:tcPr>
            <w:tcW w:w="5245" w:type="dxa"/>
            <w:vAlign w:val="center"/>
          </w:tcPr>
          <w:p w14:paraId="24A33829" w14:textId="77777777" w:rsidR="00073DF1" w:rsidRPr="00073DF1" w:rsidRDefault="00073DF1" w:rsidP="00073DF1">
            <w:pPr>
              <w:spacing w:before="0" w:after="0" w:line="360" w:lineRule="auto"/>
              <w:jc w:val="center"/>
              <w:rPr>
                <w:rFonts w:ascii="Segoe UI Light" w:hAnsi="Segoe UI Light" w:cs="Segoe UI Light"/>
                <w:szCs w:val="24"/>
              </w:rPr>
            </w:pPr>
            <w:r w:rsidRPr="00073DF1">
              <w:rPr>
                <w:rFonts w:ascii="Segoe UI Light" w:hAnsi="Segoe UI Light" w:cs="Segoe UI Light"/>
                <w:szCs w:val="24"/>
              </w:rPr>
              <w:t>A muda rebrotou.</w:t>
            </w:r>
          </w:p>
        </w:tc>
      </w:tr>
    </w:tbl>
    <w:p w14:paraId="430A6526" w14:textId="77777777" w:rsidR="00FC16FD" w:rsidRDefault="00FC16FD" w:rsidP="00FC16FD">
      <w:pPr>
        <w:spacing w:before="0" w:after="0" w:line="360" w:lineRule="auto"/>
        <w:jc w:val="left"/>
        <w:rPr>
          <w:rFonts w:ascii="Segoe UI Light" w:hAnsi="Segoe UI Light" w:cs="Segoe UI Light"/>
          <w:sz w:val="20"/>
          <w:szCs w:val="16"/>
          <w:lang w:val="pt-PT"/>
        </w:rPr>
      </w:pPr>
      <w:r w:rsidRPr="00AD30D4">
        <w:rPr>
          <w:rFonts w:ascii="Segoe UI Light" w:hAnsi="Segoe UI Light" w:cs="Segoe UI Light"/>
          <w:sz w:val="20"/>
          <w:szCs w:val="16"/>
          <w:lang w:val="pt-PT"/>
        </w:rPr>
        <w:t xml:space="preserve">Fonte: </w:t>
      </w:r>
      <w:r>
        <w:rPr>
          <w:rFonts w:ascii="Segoe UI Light" w:hAnsi="Segoe UI Light" w:cs="Segoe UI Light"/>
          <w:sz w:val="20"/>
          <w:szCs w:val="16"/>
          <w:lang w:val="pt-PT"/>
        </w:rPr>
        <w:t>Autores</w:t>
      </w:r>
      <w:r w:rsidRPr="00AD30D4">
        <w:rPr>
          <w:rFonts w:ascii="Segoe UI Light" w:hAnsi="Segoe UI Light" w:cs="Segoe UI Light"/>
          <w:sz w:val="20"/>
          <w:szCs w:val="16"/>
          <w:lang w:val="pt-PT"/>
        </w:rPr>
        <w:t xml:space="preserve"> (2021)</w:t>
      </w:r>
      <w:r>
        <w:rPr>
          <w:rFonts w:ascii="Segoe UI Light" w:hAnsi="Segoe UI Light" w:cs="Segoe UI Light"/>
          <w:sz w:val="20"/>
          <w:szCs w:val="16"/>
          <w:lang w:val="pt-PT"/>
        </w:rPr>
        <w:t>.</w:t>
      </w:r>
    </w:p>
    <w:p w14:paraId="11A1843D" w14:textId="77777777" w:rsidR="00B516F1" w:rsidRDefault="00B516F1" w:rsidP="00FC16FD">
      <w:pPr>
        <w:spacing w:before="0" w:after="0" w:line="360" w:lineRule="auto"/>
        <w:rPr>
          <w:rFonts w:ascii="Segoe UI Light" w:hAnsi="Segoe UI Light" w:cs="Segoe UI Light"/>
          <w:lang w:val="pt-PT"/>
        </w:rPr>
      </w:pPr>
    </w:p>
    <w:p w14:paraId="5C0B9D1F" w14:textId="77777777" w:rsidR="006527C1" w:rsidRPr="006527C1" w:rsidRDefault="009C20BA" w:rsidP="006527C1">
      <w:pPr>
        <w:spacing w:before="0" w:after="0" w:line="360" w:lineRule="auto"/>
        <w:ind w:firstLine="708"/>
        <w:rPr>
          <w:rFonts w:ascii="Segoe UI Light" w:hAnsi="Segoe UI Light" w:cs="Segoe UI Light"/>
          <w:szCs w:val="24"/>
          <w:lang w:val="pt-PT"/>
        </w:rPr>
      </w:pPr>
      <w:r w:rsidRPr="009C20BA">
        <w:rPr>
          <w:rFonts w:ascii="Segoe UI Light" w:hAnsi="Segoe UI Light" w:cs="Segoe UI Light"/>
          <w:lang w:val="pt-PT"/>
        </w:rPr>
        <w:t>A caracterização do padrão da variabilidade espacial das variáveis foi realizada por meio d</w:t>
      </w:r>
      <w:r w:rsidR="00FB34E0">
        <w:rPr>
          <w:rFonts w:ascii="Segoe UI Light" w:hAnsi="Segoe UI Light" w:cs="Segoe UI Light"/>
          <w:lang w:val="pt-PT"/>
        </w:rPr>
        <w:t xml:space="preserve">e </w:t>
      </w:r>
      <w:r w:rsidRPr="009C20BA">
        <w:rPr>
          <w:rFonts w:ascii="Segoe UI Light" w:hAnsi="Segoe UI Light" w:cs="Segoe UI Light"/>
          <w:lang w:val="pt-PT"/>
        </w:rPr>
        <w:t>análise geoestatística, e a dependência espacial obtida através de ajustes de semivariogramas</w:t>
      </w:r>
      <w:r w:rsidR="009D54C1">
        <w:rPr>
          <w:rFonts w:ascii="Segoe UI Light" w:hAnsi="Segoe UI Light" w:cs="Segoe UI Light"/>
          <w:szCs w:val="24"/>
          <w:lang w:val="pt-PT"/>
        </w:rPr>
        <w:t xml:space="preserve">. </w:t>
      </w:r>
      <w:r w:rsidR="006527C1" w:rsidRPr="006527C1">
        <w:rPr>
          <w:rFonts w:ascii="Segoe UI Light" w:hAnsi="Segoe UI Light" w:cs="Segoe UI Light"/>
          <w:szCs w:val="24"/>
          <w:lang w:val="pt-PT"/>
        </w:rPr>
        <w:t>, conforme descrito por Vieira (2000) e exposto na Equação 1:</w:t>
      </w:r>
    </w:p>
    <w:p w14:paraId="44979570" w14:textId="43867A54" w:rsidR="006527C1" w:rsidRPr="006527C1" w:rsidRDefault="006527C1" w:rsidP="006527C1">
      <w:pPr>
        <w:spacing w:before="0" w:after="0" w:line="360" w:lineRule="auto"/>
        <w:ind w:firstLine="708"/>
        <w:rPr>
          <w:rFonts w:ascii="Segoe UI Light" w:hAnsi="Segoe UI Light" w:cs="Segoe UI Light"/>
          <w:szCs w:val="24"/>
          <w:lang w:val="pt-PT"/>
        </w:rPr>
      </w:pPr>
      <w:r w:rsidRPr="006527C1">
        <w:rPr>
          <w:rFonts w:ascii="Segoe UI Light" w:hAnsi="Segoe UI Light" w:cs="Segoe UI Light"/>
          <w:szCs w:val="24"/>
          <w:lang w:val="pt-PT"/>
        </w:rPr>
        <w:t xml:space="preserve">           </w:t>
      </w:r>
      <m:oMath>
        <m:limUpp>
          <m:limUppPr>
            <m:ctrlPr>
              <w:rPr>
                <w:rFonts w:ascii="Cambria Math" w:hAnsi="Cambria Math" w:cs="Segoe UI Light"/>
                <w:i/>
                <w:szCs w:val="24"/>
              </w:rPr>
            </m:ctrlPr>
          </m:limUppPr>
          <m:e>
            <m:r>
              <w:rPr>
                <w:rFonts w:ascii="Cambria Math" w:hAnsi="Cambria Math" w:cs="Segoe UI Light"/>
                <w:szCs w:val="24"/>
              </w:rPr>
              <m:t>y</m:t>
            </m:r>
          </m:e>
          <m:lim>
            <m:sSup>
              <m:sSupPr>
                <m:ctrlPr>
                  <w:rPr>
                    <w:rFonts w:ascii="Cambria Math" w:hAnsi="Cambria Math" w:cs="Segoe UI Light"/>
                    <w:i/>
                    <w:szCs w:val="24"/>
                  </w:rPr>
                </m:ctrlPr>
              </m:sSupPr>
              <m:e/>
              <m:sup/>
            </m:sSup>
          </m:lim>
        </m:limUpp>
        <m:d>
          <m:dPr>
            <m:ctrlPr>
              <w:rPr>
                <w:rFonts w:ascii="Cambria Math" w:hAnsi="Cambria Math" w:cs="Segoe UI Light"/>
                <w:i/>
                <w:szCs w:val="24"/>
              </w:rPr>
            </m:ctrlPr>
          </m:dPr>
          <m:e>
            <m:r>
              <w:rPr>
                <w:rFonts w:ascii="Cambria Math" w:hAnsi="Cambria Math" w:cs="Segoe UI Light"/>
                <w:szCs w:val="24"/>
              </w:rPr>
              <m:t>h</m:t>
            </m:r>
          </m:e>
        </m:d>
        <m:r>
          <w:rPr>
            <w:rFonts w:ascii="Cambria Math" w:hAnsi="Cambria Math" w:cs="Segoe UI Light"/>
            <w:szCs w:val="24"/>
          </w:rPr>
          <m:t>=</m:t>
        </m:r>
        <m:f>
          <m:fPr>
            <m:ctrlPr>
              <w:rPr>
                <w:rFonts w:ascii="Cambria Math" w:hAnsi="Cambria Math" w:cs="Segoe UI Light"/>
                <w:i/>
                <w:szCs w:val="24"/>
              </w:rPr>
            </m:ctrlPr>
          </m:fPr>
          <m:num>
            <m:r>
              <w:rPr>
                <w:rFonts w:ascii="Cambria Math" w:hAnsi="Cambria Math" w:cs="Segoe UI Light"/>
                <w:szCs w:val="24"/>
              </w:rPr>
              <m:t>1</m:t>
            </m:r>
          </m:num>
          <m:den>
            <m:r>
              <w:rPr>
                <w:rFonts w:ascii="Cambria Math" w:hAnsi="Cambria Math" w:cs="Segoe UI Light"/>
                <w:szCs w:val="24"/>
              </w:rPr>
              <m:t>2N</m:t>
            </m:r>
            <m:d>
              <m:dPr>
                <m:ctrlPr>
                  <w:rPr>
                    <w:rFonts w:ascii="Cambria Math" w:hAnsi="Cambria Math" w:cs="Segoe UI Light"/>
                    <w:i/>
                    <w:szCs w:val="24"/>
                  </w:rPr>
                </m:ctrlPr>
              </m:dPr>
              <m:e>
                <m:r>
                  <w:rPr>
                    <w:rFonts w:ascii="Cambria Math" w:hAnsi="Cambria Math" w:cs="Segoe UI Light"/>
                    <w:szCs w:val="24"/>
                  </w:rPr>
                  <m:t>h</m:t>
                </m:r>
              </m:e>
            </m:d>
          </m:den>
        </m:f>
        <m:sSup>
          <m:sSupPr>
            <m:ctrlPr>
              <w:rPr>
                <w:rFonts w:ascii="Cambria Math" w:hAnsi="Cambria Math" w:cs="Segoe UI Light"/>
                <w:i/>
                <w:szCs w:val="24"/>
              </w:rPr>
            </m:ctrlPr>
          </m:sSupPr>
          <m:e>
            <m:nary>
              <m:naryPr>
                <m:chr m:val="∑"/>
                <m:limLoc m:val="undOvr"/>
                <m:ctrlPr>
                  <w:rPr>
                    <w:rFonts w:ascii="Cambria Math" w:hAnsi="Cambria Math" w:cs="Segoe UI Light"/>
                    <w:i/>
                    <w:szCs w:val="24"/>
                  </w:rPr>
                </m:ctrlPr>
              </m:naryPr>
              <m:sub>
                <m:r>
                  <w:rPr>
                    <w:rFonts w:ascii="Cambria Math" w:hAnsi="Cambria Math" w:cs="Segoe UI Light"/>
                    <w:szCs w:val="24"/>
                  </w:rPr>
                  <m:t>i=1</m:t>
                </m:r>
              </m:sub>
              <m:sup>
                <m:r>
                  <w:rPr>
                    <w:rFonts w:ascii="Cambria Math" w:hAnsi="Cambria Math" w:cs="Segoe UI Light"/>
                    <w:szCs w:val="24"/>
                  </w:rPr>
                  <m:t>N</m:t>
                </m:r>
                <m:d>
                  <m:dPr>
                    <m:ctrlPr>
                      <w:rPr>
                        <w:rFonts w:ascii="Cambria Math" w:hAnsi="Cambria Math" w:cs="Segoe UI Light"/>
                        <w:i/>
                        <w:szCs w:val="24"/>
                      </w:rPr>
                    </m:ctrlPr>
                  </m:dPr>
                  <m:e>
                    <m:r>
                      <w:rPr>
                        <w:rFonts w:ascii="Cambria Math" w:hAnsi="Cambria Math" w:cs="Segoe UI Light"/>
                        <w:szCs w:val="24"/>
                      </w:rPr>
                      <m:t>h</m:t>
                    </m:r>
                  </m:e>
                </m:d>
              </m:sup>
              <m:e>
                <m:r>
                  <w:rPr>
                    <w:rFonts w:ascii="Cambria Math" w:hAnsi="Cambria Math" w:cs="Segoe UI Light"/>
                    <w:szCs w:val="24"/>
                  </w:rPr>
                  <m:t xml:space="preserve"> </m:t>
                </m:r>
                <m:d>
                  <m:dPr>
                    <m:begChr m:val="["/>
                    <m:endChr m:val="]"/>
                    <m:ctrlPr>
                      <w:rPr>
                        <w:rFonts w:ascii="Cambria Math" w:hAnsi="Cambria Math" w:cs="Segoe UI Light"/>
                        <w:i/>
                        <w:szCs w:val="24"/>
                      </w:rPr>
                    </m:ctrlPr>
                  </m:dPr>
                  <m:e>
                    <m:r>
                      <w:rPr>
                        <w:rFonts w:ascii="Cambria Math" w:hAnsi="Cambria Math" w:cs="Segoe UI Light"/>
                        <w:szCs w:val="24"/>
                      </w:rPr>
                      <m:t>Z</m:t>
                    </m:r>
                    <m:d>
                      <m:dPr>
                        <m:ctrlPr>
                          <w:rPr>
                            <w:rFonts w:ascii="Cambria Math" w:hAnsi="Cambria Math" w:cs="Segoe UI Light"/>
                            <w:i/>
                            <w:szCs w:val="24"/>
                          </w:rPr>
                        </m:ctrlPr>
                      </m:dPr>
                      <m:e>
                        <m:sSub>
                          <m:sSubPr>
                            <m:ctrlPr>
                              <w:rPr>
                                <w:rFonts w:ascii="Cambria Math" w:hAnsi="Cambria Math" w:cs="Segoe UI Light"/>
                                <w:i/>
                                <w:szCs w:val="24"/>
                              </w:rPr>
                            </m:ctrlPr>
                          </m:sSubPr>
                          <m:e>
                            <m:r>
                              <w:rPr>
                                <w:rFonts w:ascii="Cambria Math" w:hAnsi="Cambria Math" w:cs="Segoe UI Light"/>
                                <w:szCs w:val="24"/>
                              </w:rPr>
                              <m:t>x</m:t>
                            </m:r>
                          </m:e>
                          <m:sub>
                            <m:r>
                              <w:rPr>
                                <w:rFonts w:ascii="Cambria Math" w:hAnsi="Cambria Math" w:cs="Segoe UI Light"/>
                                <w:szCs w:val="24"/>
                              </w:rPr>
                              <m:t>i</m:t>
                            </m:r>
                          </m:sub>
                        </m:sSub>
                      </m:e>
                    </m:d>
                    <m:r>
                      <w:rPr>
                        <w:rFonts w:ascii="Cambria Math" w:hAnsi="Cambria Math" w:cs="Segoe UI Light"/>
                        <w:szCs w:val="24"/>
                      </w:rPr>
                      <m:t>-Z</m:t>
                    </m:r>
                    <m:d>
                      <m:dPr>
                        <m:ctrlPr>
                          <w:rPr>
                            <w:rFonts w:ascii="Cambria Math" w:hAnsi="Cambria Math" w:cs="Segoe UI Light"/>
                            <w:i/>
                            <w:szCs w:val="24"/>
                          </w:rPr>
                        </m:ctrlPr>
                      </m:dPr>
                      <m:e>
                        <m:sSub>
                          <m:sSubPr>
                            <m:ctrlPr>
                              <w:rPr>
                                <w:rFonts w:ascii="Cambria Math" w:hAnsi="Cambria Math" w:cs="Segoe UI Light"/>
                                <w:i/>
                                <w:szCs w:val="24"/>
                              </w:rPr>
                            </m:ctrlPr>
                          </m:sSubPr>
                          <m:e>
                            <m:r>
                              <w:rPr>
                                <w:rFonts w:ascii="Cambria Math" w:hAnsi="Cambria Math" w:cs="Segoe UI Light"/>
                                <w:szCs w:val="24"/>
                              </w:rPr>
                              <m:t>x</m:t>
                            </m:r>
                          </m:e>
                          <m:sub>
                            <m:r>
                              <w:rPr>
                                <w:rFonts w:ascii="Cambria Math" w:hAnsi="Cambria Math" w:cs="Segoe UI Light"/>
                                <w:szCs w:val="24"/>
                              </w:rPr>
                              <m:t>i</m:t>
                            </m:r>
                          </m:sub>
                        </m:sSub>
                        <m:r>
                          <w:rPr>
                            <w:rFonts w:ascii="Cambria Math" w:hAnsi="Cambria Math" w:cs="Segoe UI Light"/>
                            <w:szCs w:val="24"/>
                          </w:rPr>
                          <m:t>+h</m:t>
                        </m:r>
                      </m:e>
                    </m:d>
                  </m:e>
                </m:d>
              </m:e>
            </m:nary>
          </m:e>
          <m:sup>
            <m:r>
              <w:rPr>
                <w:rFonts w:ascii="Cambria Math" w:hAnsi="Cambria Math" w:cs="Segoe UI Light"/>
                <w:szCs w:val="24"/>
              </w:rPr>
              <m:t>2</m:t>
            </m:r>
          </m:sup>
        </m:sSup>
      </m:oMath>
      <w:r w:rsidRPr="006527C1">
        <w:rPr>
          <w:rFonts w:ascii="Segoe UI Light" w:hAnsi="Segoe UI Light" w:cs="Segoe UI Light"/>
          <w:szCs w:val="24"/>
          <w:lang w:val="pt-PT"/>
        </w:rPr>
        <w:t xml:space="preserve"> </w:t>
      </w:r>
      <w:r w:rsidRPr="006527C1">
        <w:rPr>
          <w:rFonts w:ascii="Segoe UI Light" w:hAnsi="Segoe UI Light" w:cs="Segoe UI Light"/>
          <w:szCs w:val="24"/>
          <w:lang w:val="pt-PT"/>
        </w:rPr>
        <w:tab/>
      </w:r>
      <w:r w:rsidRPr="006527C1">
        <w:rPr>
          <w:rFonts w:ascii="Segoe UI Light" w:hAnsi="Segoe UI Light" w:cs="Segoe UI Light"/>
          <w:szCs w:val="24"/>
          <w:lang w:val="pt-PT"/>
        </w:rPr>
        <w:tab/>
      </w:r>
      <w:r w:rsidRPr="006527C1">
        <w:rPr>
          <w:rFonts w:ascii="Segoe UI Light" w:hAnsi="Segoe UI Light" w:cs="Segoe UI Light"/>
          <w:szCs w:val="24"/>
          <w:lang w:val="pt-PT"/>
        </w:rPr>
        <w:tab/>
        <w:t>(1)</w:t>
      </w:r>
    </w:p>
    <w:p w14:paraId="064CC81A" w14:textId="77777777" w:rsidR="006527C1" w:rsidRPr="006527C1" w:rsidRDefault="006527C1" w:rsidP="0082063E">
      <w:pPr>
        <w:spacing w:before="0" w:after="0" w:line="360" w:lineRule="auto"/>
        <w:rPr>
          <w:rFonts w:ascii="Segoe UI Light" w:hAnsi="Segoe UI Light" w:cs="Segoe UI Light"/>
          <w:szCs w:val="24"/>
          <w:lang w:val="pt-PT"/>
        </w:rPr>
      </w:pPr>
      <w:r w:rsidRPr="006527C1">
        <w:rPr>
          <w:rFonts w:ascii="Segoe UI Light" w:hAnsi="Segoe UI Light" w:cs="Segoe UI Light"/>
          <w:szCs w:val="24"/>
          <w:lang w:val="pt-PT"/>
        </w:rPr>
        <w:t xml:space="preserve">Em que: </w:t>
      </w:r>
    </w:p>
    <w:p w14:paraId="44B71B24" w14:textId="5E92BE45" w:rsidR="001924F9" w:rsidRPr="006527C1" w:rsidRDefault="00821D92" w:rsidP="0082063E">
      <w:pPr>
        <w:spacing w:before="0" w:after="0" w:line="360" w:lineRule="auto"/>
        <w:rPr>
          <w:rFonts w:ascii="Segoe UI Light" w:hAnsi="Segoe UI Light" w:cs="Segoe UI Light"/>
          <w:szCs w:val="24"/>
          <w:lang w:val="pt-PT"/>
        </w:rPr>
      </w:pPr>
      <m:oMath>
        <m:limUpp>
          <m:limUppPr>
            <m:ctrlPr>
              <w:rPr>
                <w:rFonts w:ascii="Cambria Math" w:hAnsi="Cambria Math"/>
                <w:color w:val="000000"/>
                <w:szCs w:val="24"/>
              </w:rPr>
            </m:ctrlPr>
          </m:limUppPr>
          <m:e>
            <m:r>
              <w:rPr>
                <w:rFonts w:ascii="Cambria Math" w:hAnsi="Cambria Math"/>
                <w:color w:val="000000"/>
                <w:szCs w:val="24"/>
              </w:rPr>
              <m:t>y</m:t>
            </m:r>
          </m:e>
          <m:lim/>
        </m:limUpp>
        <m:d>
          <m:dPr>
            <m:ctrlPr>
              <w:rPr>
                <w:rFonts w:ascii="Cambria Math" w:hAnsi="Cambria Math"/>
                <w:color w:val="000000"/>
                <w:szCs w:val="24"/>
              </w:rPr>
            </m:ctrlPr>
          </m:dPr>
          <m:e>
            <m:r>
              <w:rPr>
                <w:rFonts w:ascii="Cambria Math" w:hAnsi="Cambria Math"/>
                <w:color w:val="000000"/>
                <w:szCs w:val="24"/>
              </w:rPr>
              <m:t>h</m:t>
            </m:r>
          </m:e>
        </m:d>
      </m:oMath>
      <w:r w:rsidR="006527C1" w:rsidRPr="006527C1">
        <w:rPr>
          <w:rFonts w:ascii="Segoe UI Light" w:hAnsi="Segoe UI Light" w:cs="Segoe UI Light"/>
          <w:szCs w:val="24"/>
          <w:lang w:val="pt-PT"/>
        </w:rPr>
        <w:t xml:space="preserve"> = É o valor da semivariância para uma distância h; </w:t>
      </w:r>
    </w:p>
    <w:p w14:paraId="3FF4F833" w14:textId="6B565D75" w:rsidR="006527C1" w:rsidRPr="006527C1" w:rsidRDefault="001924F9" w:rsidP="0082063E">
      <w:pPr>
        <w:spacing w:before="0" w:after="0" w:line="360" w:lineRule="auto"/>
        <w:rPr>
          <w:rFonts w:ascii="Segoe UI Light" w:hAnsi="Segoe UI Light" w:cs="Segoe UI Light"/>
          <w:szCs w:val="24"/>
          <w:lang w:val="pt-PT"/>
        </w:rPr>
      </w:pPr>
      <m:oMath>
        <m:r>
          <w:rPr>
            <w:rFonts w:ascii="Cambria Math" w:hAnsi="Cambria Math"/>
            <w:color w:val="000000"/>
            <w:szCs w:val="24"/>
          </w:rPr>
          <m:t>N</m:t>
        </m:r>
        <m:d>
          <m:dPr>
            <m:ctrlPr>
              <w:rPr>
                <w:rFonts w:ascii="Cambria Math" w:hAnsi="Cambria Math"/>
                <w:color w:val="000000"/>
                <w:szCs w:val="24"/>
              </w:rPr>
            </m:ctrlPr>
          </m:dPr>
          <m:e>
            <m:r>
              <w:rPr>
                <w:rFonts w:ascii="Cambria Math" w:hAnsi="Cambria Math"/>
                <w:color w:val="000000"/>
                <w:szCs w:val="24"/>
              </w:rPr>
              <m:t>h</m:t>
            </m:r>
          </m:e>
        </m:d>
      </m:oMath>
      <w:r w:rsidR="0082063E">
        <w:rPr>
          <w:rFonts w:ascii="Segoe UI Light" w:hAnsi="Segoe UI Light" w:cs="Segoe UI Light"/>
          <w:szCs w:val="24"/>
          <w:lang w:val="pt-PT"/>
        </w:rPr>
        <w:t xml:space="preserve"> </w:t>
      </w:r>
      <w:r w:rsidR="006527C1" w:rsidRPr="006527C1">
        <w:rPr>
          <w:rFonts w:ascii="Segoe UI Light" w:hAnsi="Segoe UI Light" w:cs="Segoe UI Light"/>
          <w:szCs w:val="24"/>
          <w:lang w:val="pt-PT"/>
        </w:rPr>
        <w:t xml:space="preserve">= O número de pares experimentais de observações; </w:t>
      </w:r>
    </w:p>
    <w:p w14:paraId="33E2A19B" w14:textId="3E9A4D29" w:rsidR="006527C1" w:rsidRPr="006527C1" w:rsidRDefault="00BB7D69" w:rsidP="0082063E">
      <w:pPr>
        <w:spacing w:before="0" w:after="0" w:line="360" w:lineRule="auto"/>
        <w:rPr>
          <w:rFonts w:ascii="Segoe UI Light" w:hAnsi="Segoe UI Light" w:cs="Segoe UI Light"/>
          <w:szCs w:val="24"/>
          <w:lang w:val="pt-PT"/>
        </w:rPr>
      </w:pPr>
      <m:oMath>
        <m:r>
          <w:rPr>
            <w:rFonts w:ascii="Cambria Math" w:hAnsi="Cambria Math"/>
            <w:color w:val="000000"/>
            <w:szCs w:val="24"/>
          </w:rPr>
          <m:t>Z</m:t>
        </m:r>
        <m:d>
          <m:dPr>
            <m:ctrlPr>
              <w:rPr>
                <w:rFonts w:ascii="Cambria Math" w:hAnsi="Cambria Math"/>
                <w:color w:val="000000"/>
                <w:szCs w:val="24"/>
              </w:rPr>
            </m:ctrlPr>
          </m:dPr>
          <m:e>
            <m:sSub>
              <m:sSubPr>
                <m:ctrlPr>
                  <w:rPr>
                    <w:rFonts w:ascii="Cambria Math" w:hAnsi="Cambria Math"/>
                    <w:color w:val="000000"/>
                    <w:szCs w:val="24"/>
                  </w:rPr>
                </m:ctrlPr>
              </m:sSubPr>
              <m:e>
                <m:r>
                  <w:rPr>
                    <w:rFonts w:ascii="Cambria Math" w:hAnsi="Cambria Math"/>
                    <w:color w:val="000000"/>
                    <w:szCs w:val="24"/>
                  </w:rPr>
                  <m:t>x</m:t>
                </m:r>
              </m:e>
              <m:sub>
                <m:r>
                  <w:rPr>
                    <w:rFonts w:ascii="Cambria Math" w:hAnsi="Cambria Math"/>
                    <w:color w:val="000000"/>
                    <w:szCs w:val="24"/>
                  </w:rPr>
                  <m:t>i</m:t>
                </m:r>
              </m:sub>
            </m:sSub>
          </m:e>
        </m:d>
      </m:oMath>
      <w:r w:rsidR="006527C1" w:rsidRPr="006527C1">
        <w:rPr>
          <w:rFonts w:ascii="Segoe UI Light" w:hAnsi="Segoe UI Light" w:cs="Segoe UI Light"/>
          <w:szCs w:val="24"/>
          <w:lang w:val="pt-PT"/>
        </w:rPr>
        <w:t xml:space="preserve"> = Valor do atributo Z em uma posição  ; </w:t>
      </w:r>
    </w:p>
    <w:p w14:paraId="554BCF45" w14:textId="408EED8B" w:rsidR="006527C1" w:rsidRDefault="0082063E" w:rsidP="0082063E">
      <w:pPr>
        <w:spacing w:before="0" w:after="0" w:line="360" w:lineRule="auto"/>
        <w:rPr>
          <w:rFonts w:ascii="Segoe UI Light" w:hAnsi="Segoe UI Light" w:cs="Segoe UI Light"/>
          <w:szCs w:val="24"/>
          <w:lang w:val="pt-PT"/>
        </w:rPr>
      </w:pPr>
      <m:oMath>
        <m:r>
          <w:rPr>
            <w:rFonts w:ascii="Cambria Math" w:hAnsi="Cambria Math"/>
            <w:color w:val="000000"/>
            <w:szCs w:val="24"/>
          </w:rPr>
          <m:t>Z</m:t>
        </m:r>
        <m:d>
          <m:dPr>
            <m:ctrlPr>
              <w:rPr>
                <w:rFonts w:ascii="Cambria Math" w:hAnsi="Cambria Math"/>
                <w:color w:val="000000"/>
                <w:szCs w:val="24"/>
              </w:rPr>
            </m:ctrlPr>
          </m:dPr>
          <m:e>
            <m:sSub>
              <m:sSubPr>
                <m:ctrlPr>
                  <w:rPr>
                    <w:rFonts w:ascii="Cambria Math" w:hAnsi="Cambria Math"/>
                    <w:color w:val="000000"/>
                    <w:szCs w:val="24"/>
                  </w:rPr>
                </m:ctrlPr>
              </m:sSubPr>
              <m:e>
                <m:r>
                  <w:rPr>
                    <w:rFonts w:ascii="Cambria Math" w:hAnsi="Cambria Math"/>
                    <w:color w:val="000000"/>
                    <w:szCs w:val="24"/>
                  </w:rPr>
                  <m:t>x</m:t>
                </m:r>
              </m:e>
              <m:sub>
                <m:r>
                  <w:rPr>
                    <w:rFonts w:ascii="Cambria Math" w:hAnsi="Cambria Math"/>
                    <w:color w:val="000000"/>
                    <w:szCs w:val="24"/>
                  </w:rPr>
                  <m:t>i</m:t>
                </m:r>
              </m:sub>
            </m:sSub>
            <m:r>
              <m:rPr>
                <m:sty m:val="p"/>
              </m:rPr>
              <w:rPr>
                <w:rFonts w:ascii="Cambria Math" w:hAnsi="Cambria Math"/>
                <w:color w:val="000000"/>
                <w:szCs w:val="24"/>
              </w:rPr>
              <m:t>+</m:t>
            </m:r>
            <m:r>
              <w:rPr>
                <w:rFonts w:ascii="Cambria Math" w:hAnsi="Cambria Math"/>
                <w:color w:val="000000"/>
                <w:szCs w:val="24"/>
              </w:rPr>
              <m:t>h</m:t>
            </m:r>
          </m:e>
        </m:d>
      </m:oMath>
      <w:r w:rsidR="006527C1" w:rsidRPr="006527C1">
        <w:rPr>
          <w:rFonts w:ascii="Segoe UI Light" w:hAnsi="Segoe UI Light" w:cs="Segoe UI Light"/>
          <w:szCs w:val="24"/>
          <w:lang w:val="pt-PT"/>
        </w:rPr>
        <w:t>= Valor do atributo Z em uma posição  , separado por uma distância h.</w:t>
      </w:r>
    </w:p>
    <w:p w14:paraId="5DD43DBA" w14:textId="1EF26CFC" w:rsidR="00DC02FB" w:rsidRPr="00FF358F" w:rsidRDefault="009C20BA" w:rsidP="00FF358F">
      <w:pPr>
        <w:spacing w:before="0" w:after="0" w:line="360" w:lineRule="auto"/>
        <w:ind w:firstLine="708"/>
        <w:rPr>
          <w:rFonts w:ascii="Segoe UI Light" w:hAnsi="Segoe UI Light" w:cs="Segoe UI Light"/>
          <w:lang w:val="pt-PT"/>
        </w:rPr>
      </w:pPr>
      <w:r w:rsidRPr="009C20BA">
        <w:rPr>
          <w:rFonts w:ascii="Segoe UI Light" w:hAnsi="Segoe UI Light" w:cs="Segoe UI Light"/>
          <w:lang w:val="pt-PT"/>
        </w:rPr>
        <w:t>A seleção do modelo teórico foi realizada ao</w:t>
      </w:r>
      <w:r w:rsidR="00DE5440">
        <w:rPr>
          <w:rFonts w:ascii="Segoe UI Light" w:hAnsi="Segoe UI Light" w:cs="Segoe UI Light"/>
          <w:lang w:val="pt-PT"/>
        </w:rPr>
        <w:t xml:space="preserve"> </w:t>
      </w:r>
      <w:r w:rsidRPr="009C20BA">
        <w:rPr>
          <w:rFonts w:ascii="Segoe UI Light" w:hAnsi="Segoe UI Light" w:cs="Segoe UI Light"/>
          <w:lang w:val="pt-PT"/>
        </w:rPr>
        <w:t xml:space="preserve">observar a menor soma do quadrado dos resíduos (SQR), o maior coeficiente de determinação (R2) e o maior grau de dependência espacial (GDE). </w:t>
      </w:r>
      <w:r w:rsidR="00FB2B9C">
        <w:rPr>
          <w:rFonts w:ascii="Segoe UI Light" w:hAnsi="Segoe UI Light" w:cs="Segoe UI Light"/>
          <w:lang w:val="pt-PT"/>
        </w:rPr>
        <w:t>O</w:t>
      </w:r>
      <w:r w:rsidRPr="009C20BA">
        <w:rPr>
          <w:rFonts w:ascii="Segoe UI Light" w:hAnsi="Segoe UI Light" w:cs="Segoe UI Light"/>
          <w:lang w:val="pt-PT"/>
        </w:rPr>
        <w:t>s semivariogramas</w:t>
      </w:r>
      <w:r w:rsidR="00FB2B9C">
        <w:rPr>
          <w:rFonts w:ascii="Segoe UI Light" w:hAnsi="Segoe UI Light" w:cs="Segoe UI Light"/>
          <w:lang w:val="pt-PT"/>
        </w:rPr>
        <w:t xml:space="preserve"> e os mapas de krigagem </w:t>
      </w:r>
      <w:r w:rsidRPr="009C20BA">
        <w:rPr>
          <w:rFonts w:ascii="Segoe UI Light" w:hAnsi="Segoe UI Light" w:cs="Segoe UI Light"/>
          <w:lang w:val="pt-PT"/>
        </w:rPr>
        <w:t>foram determinados por meio do programa GS+ versão 7 (ROBERTSON, 2008).</w:t>
      </w:r>
    </w:p>
    <w:p w14:paraId="6EC6F798" w14:textId="0B9AFEFC" w:rsidR="002A0D89" w:rsidRDefault="009C20BA" w:rsidP="002A0D89">
      <w:pPr>
        <w:spacing w:before="0" w:after="0" w:line="360" w:lineRule="auto"/>
        <w:ind w:firstLine="708"/>
        <w:rPr>
          <w:rFonts w:ascii="Segoe UI Light" w:hAnsi="Segoe UI Light" w:cs="Segoe UI Light"/>
          <w:lang w:val="pt-PT"/>
        </w:rPr>
      </w:pPr>
      <w:r w:rsidRPr="009C20BA">
        <w:rPr>
          <w:rFonts w:ascii="Segoe UI Light" w:hAnsi="Segoe UI Light" w:cs="Segoe UI Light"/>
          <w:lang w:val="pt-PT"/>
        </w:rPr>
        <w:t xml:space="preserve">O grau de dependência espacial (GDE) das variáveis em estudo foi definido pela relação (C/C0+C), e avaliado conforme a classificação de Cambardella et al. (1994), </w:t>
      </w:r>
      <w:r w:rsidR="00D05F69">
        <w:rPr>
          <w:rFonts w:ascii="Segoe UI Light" w:hAnsi="Segoe UI Light" w:cs="Segoe UI Light"/>
          <w:lang w:val="pt-PT"/>
        </w:rPr>
        <w:t>em que</w:t>
      </w:r>
      <w:r w:rsidR="00C708DA">
        <w:rPr>
          <w:rFonts w:ascii="Segoe UI Light" w:hAnsi="Segoe UI Light" w:cs="Segoe UI Light"/>
          <w:lang w:val="pt-PT"/>
        </w:rPr>
        <w:t xml:space="preserve"> </w:t>
      </w:r>
      <w:r w:rsidR="00BF395F">
        <w:rPr>
          <w:rFonts w:ascii="Segoe UI Light" w:hAnsi="Segoe UI Light" w:cs="Segoe UI Light"/>
          <w:lang w:val="pt-PT"/>
        </w:rPr>
        <w:t xml:space="preserve">são caracterizados </w:t>
      </w:r>
      <w:r w:rsidR="00D05F69">
        <w:rPr>
          <w:rFonts w:ascii="Segoe UI Light" w:hAnsi="Segoe UI Light" w:cs="Segoe UI Light"/>
          <w:lang w:val="pt-PT"/>
        </w:rPr>
        <w:t xml:space="preserve">como dependência espacial forte </w:t>
      </w:r>
      <w:r w:rsidRPr="009C20BA">
        <w:rPr>
          <w:rFonts w:ascii="Segoe UI Light" w:hAnsi="Segoe UI Light" w:cs="Segoe UI Light"/>
          <w:lang w:val="pt-PT"/>
        </w:rPr>
        <w:t>GDE</w:t>
      </w:r>
      <w:r w:rsidR="0066303D">
        <w:rPr>
          <w:rFonts w:ascii="Segoe UI Light" w:hAnsi="Segoe UI Light" w:cs="Segoe UI Light"/>
          <w:lang w:val="pt-PT"/>
        </w:rPr>
        <w:t>&lt;</w:t>
      </w:r>
      <w:r w:rsidRPr="009C20BA">
        <w:rPr>
          <w:rFonts w:ascii="Segoe UI Light" w:hAnsi="Segoe UI Light" w:cs="Segoe UI Light"/>
          <w:lang w:val="pt-PT"/>
        </w:rPr>
        <w:t>25%</w:t>
      </w:r>
      <w:r w:rsidR="00D05F69">
        <w:rPr>
          <w:rFonts w:ascii="Segoe UI Light" w:hAnsi="Segoe UI Light" w:cs="Segoe UI Light"/>
          <w:lang w:val="pt-PT"/>
        </w:rPr>
        <w:t xml:space="preserve">, moderada </w:t>
      </w:r>
      <w:r w:rsidR="008F417A">
        <w:rPr>
          <w:rFonts w:ascii="Segoe UI Light" w:hAnsi="Segoe UI Light" w:cs="Segoe UI Light"/>
          <w:lang w:val="pt-PT"/>
        </w:rPr>
        <w:t xml:space="preserve">GDE entre </w:t>
      </w:r>
      <w:r w:rsidRPr="009C20BA">
        <w:rPr>
          <w:rFonts w:ascii="Segoe UI Light" w:hAnsi="Segoe UI Light" w:cs="Segoe UI Light"/>
          <w:lang w:val="pt-PT"/>
        </w:rPr>
        <w:t>25</w:t>
      </w:r>
      <w:r w:rsidR="008F417A">
        <w:rPr>
          <w:rFonts w:ascii="Segoe UI Light" w:hAnsi="Segoe UI Light" w:cs="Segoe UI Light"/>
          <w:lang w:val="pt-PT"/>
        </w:rPr>
        <w:t xml:space="preserve"> e </w:t>
      </w:r>
      <w:r w:rsidRPr="009C20BA">
        <w:rPr>
          <w:rFonts w:ascii="Segoe UI Light" w:hAnsi="Segoe UI Light" w:cs="Segoe UI Light"/>
          <w:lang w:val="pt-PT"/>
        </w:rPr>
        <w:t>75%</w:t>
      </w:r>
      <w:r w:rsidR="002A6AFD">
        <w:rPr>
          <w:rFonts w:ascii="Segoe UI Light" w:hAnsi="Segoe UI Light" w:cs="Segoe UI Light"/>
          <w:lang w:val="pt-PT"/>
        </w:rPr>
        <w:t>,</w:t>
      </w:r>
      <w:r w:rsidR="000768CE">
        <w:rPr>
          <w:rFonts w:ascii="Segoe UI Light" w:hAnsi="Segoe UI Light" w:cs="Segoe UI Light"/>
          <w:lang w:val="pt-PT"/>
        </w:rPr>
        <w:t xml:space="preserve"> </w:t>
      </w:r>
      <w:r w:rsidRPr="009C20BA">
        <w:rPr>
          <w:rFonts w:ascii="Segoe UI Light" w:hAnsi="Segoe UI Light" w:cs="Segoe UI Light"/>
          <w:lang w:val="pt-PT"/>
        </w:rPr>
        <w:t>e</w:t>
      </w:r>
      <w:r w:rsidR="00C708DA">
        <w:rPr>
          <w:rFonts w:ascii="Segoe UI Light" w:hAnsi="Segoe UI Light" w:cs="Segoe UI Light"/>
          <w:lang w:val="pt-PT"/>
        </w:rPr>
        <w:t xml:space="preserve"> </w:t>
      </w:r>
      <w:r w:rsidR="000768CE">
        <w:rPr>
          <w:rFonts w:ascii="Segoe UI Light" w:hAnsi="Segoe UI Light" w:cs="Segoe UI Light"/>
          <w:lang w:val="pt-PT"/>
        </w:rPr>
        <w:t xml:space="preserve">fraca </w:t>
      </w:r>
      <w:r w:rsidRPr="009C20BA">
        <w:rPr>
          <w:rFonts w:ascii="Segoe UI Light" w:hAnsi="Segoe UI Light" w:cs="Segoe UI Light"/>
          <w:lang w:val="pt-PT"/>
        </w:rPr>
        <w:t>GDE</w:t>
      </w:r>
      <w:r w:rsidR="00C708DA">
        <w:rPr>
          <w:rFonts w:ascii="Segoe UI Light" w:hAnsi="Segoe UI Light" w:cs="Segoe UI Light"/>
          <w:lang w:val="pt-PT"/>
        </w:rPr>
        <w:t>&gt;</w:t>
      </w:r>
      <w:r w:rsidRPr="009C20BA">
        <w:rPr>
          <w:rFonts w:ascii="Segoe UI Light" w:hAnsi="Segoe UI Light" w:cs="Segoe UI Light"/>
          <w:lang w:val="pt-PT"/>
        </w:rPr>
        <w:t>75%</w:t>
      </w:r>
      <w:r w:rsidR="00FB2B9C">
        <w:rPr>
          <w:rFonts w:ascii="Segoe UI Light" w:hAnsi="Segoe UI Light" w:cs="Segoe UI Light"/>
          <w:lang w:val="pt-PT"/>
        </w:rPr>
        <w:t>.</w:t>
      </w:r>
      <w:r w:rsidR="00F96310">
        <w:rPr>
          <w:rFonts w:ascii="Segoe UI Light" w:hAnsi="Segoe UI Light" w:cs="Segoe UI Light"/>
          <w:lang w:val="pt-PT"/>
        </w:rPr>
        <w:t xml:space="preserve"> </w:t>
      </w:r>
      <w:r w:rsidR="00F96310" w:rsidRPr="00F96310">
        <w:rPr>
          <w:rFonts w:ascii="Segoe UI Light" w:hAnsi="Segoe UI Light" w:cs="Segoe UI Light"/>
          <w:lang w:val="pt-PT"/>
        </w:rPr>
        <w:t xml:space="preserve">Os dados foram submetidos ao </w:t>
      </w:r>
      <w:r w:rsidR="00F96310" w:rsidRPr="00F96310">
        <w:rPr>
          <w:rFonts w:ascii="Segoe UI Light" w:hAnsi="Segoe UI Light" w:cs="Segoe UI Light"/>
          <w:lang w:val="pt-PT"/>
        </w:rPr>
        <w:lastRenderedPageBreak/>
        <w:t>método de interpolação por krigagem e expressos na forma de mapas de superfície por meio software Surfer versão 11 (GOLDEN SOFTWARE, 2011).</w:t>
      </w:r>
    </w:p>
    <w:p w14:paraId="7DF58341" w14:textId="77777777" w:rsidR="009018D8" w:rsidRDefault="009018D8" w:rsidP="009018D8">
      <w:pPr>
        <w:spacing w:before="0" w:after="0" w:line="360" w:lineRule="auto"/>
        <w:rPr>
          <w:rFonts w:ascii="Segoe UI Light" w:hAnsi="Segoe UI Light" w:cs="Segoe UI Light"/>
          <w:lang w:val="pt-PT"/>
        </w:rPr>
      </w:pPr>
    </w:p>
    <w:p w14:paraId="2DF4F30F" w14:textId="4D64B74C" w:rsidR="009018D8" w:rsidRPr="009018D8" w:rsidRDefault="009018D8" w:rsidP="009018D8">
      <w:pPr>
        <w:spacing w:before="0" w:after="0" w:line="360" w:lineRule="auto"/>
        <w:rPr>
          <w:rFonts w:ascii="Segoe UI Light" w:hAnsi="Segoe UI Light" w:cs="Segoe UI Light"/>
          <w:b/>
          <w:bCs/>
          <w:lang w:val="pt-PT"/>
        </w:rPr>
      </w:pPr>
      <w:r w:rsidRPr="009018D8">
        <w:rPr>
          <w:rFonts w:ascii="Segoe UI Light" w:hAnsi="Segoe UI Light" w:cs="Segoe UI Light"/>
          <w:b/>
          <w:bCs/>
          <w:lang w:val="pt-PT"/>
        </w:rPr>
        <w:t>RESULTADOS E DISCUSSÃO</w:t>
      </w:r>
    </w:p>
    <w:p w14:paraId="4262E4C9" w14:textId="58D69791" w:rsidR="009A6AE8" w:rsidRDefault="00C464A9" w:rsidP="002A0D89">
      <w:pPr>
        <w:spacing w:before="0" w:after="0" w:line="360" w:lineRule="auto"/>
        <w:ind w:firstLine="708"/>
        <w:rPr>
          <w:rFonts w:ascii="Segoe UI Light" w:hAnsi="Segoe UI Light" w:cs="Segoe UI Light"/>
          <w:lang w:val="pt-PT"/>
        </w:rPr>
      </w:pPr>
      <w:r w:rsidRPr="00C464A9">
        <w:rPr>
          <w:rFonts w:ascii="Segoe UI Light" w:hAnsi="Segoe UI Light" w:cs="Segoe UI Light"/>
          <w:lang w:val="pt-PT"/>
        </w:rPr>
        <w:t>Os semivariogramas</w:t>
      </w:r>
      <w:r w:rsidR="00426765">
        <w:rPr>
          <w:rFonts w:ascii="Segoe UI Light" w:hAnsi="Segoe UI Light" w:cs="Segoe UI Light"/>
          <w:lang w:val="pt-PT"/>
        </w:rPr>
        <w:t xml:space="preserve"> </w:t>
      </w:r>
      <w:r w:rsidRPr="00C464A9">
        <w:rPr>
          <w:rFonts w:ascii="Segoe UI Light" w:hAnsi="Segoe UI Light" w:cs="Segoe UI Light"/>
          <w:lang w:val="pt-PT"/>
        </w:rPr>
        <w:t xml:space="preserve">apresentaram grau de dependência espacial forte </w:t>
      </w:r>
      <w:r w:rsidR="00426765">
        <w:rPr>
          <w:rFonts w:ascii="Segoe UI Light" w:hAnsi="Segoe UI Light" w:cs="Segoe UI Light"/>
          <w:lang w:val="pt-PT"/>
        </w:rPr>
        <w:t>n</w:t>
      </w:r>
      <w:r w:rsidRPr="00C464A9">
        <w:rPr>
          <w:rFonts w:ascii="Segoe UI Light" w:hAnsi="Segoe UI Light" w:cs="Segoe UI Light"/>
          <w:lang w:val="pt-PT"/>
        </w:rPr>
        <w:t xml:space="preserve">as subáreas 1, 2, 3 e 5, e moderada </w:t>
      </w:r>
      <w:r w:rsidR="006D6536">
        <w:rPr>
          <w:rFonts w:ascii="Segoe UI Light" w:hAnsi="Segoe UI Light" w:cs="Segoe UI Light"/>
          <w:lang w:val="pt-PT"/>
        </w:rPr>
        <w:t>n</w:t>
      </w:r>
      <w:r w:rsidRPr="00C464A9">
        <w:rPr>
          <w:rFonts w:ascii="Segoe UI Light" w:hAnsi="Segoe UI Light" w:cs="Segoe UI Light"/>
          <w:lang w:val="pt-PT"/>
        </w:rPr>
        <w:t>a subárea 4</w:t>
      </w:r>
      <w:r w:rsidR="000429F5">
        <w:rPr>
          <w:rFonts w:ascii="Segoe UI Light" w:hAnsi="Segoe UI Light" w:cs="Segoe UI Light"/>
          <w:lang w:val="pt-PT"/>
        </w:rPr>
        <w:t xml:space="preserve"> (Tabela </w:t>
      </w:r>
      <w:r w:rsidR="006D6F31">
        <w:rPr>
          <w:rFonts w:ascii="Segoe UI Light" w:hAnsi="Segoe UI Light" w:cs="Segoe UI Light"/>
          <w:lang w:val="pt-PT"/>
        </w:rPr>
        <w:t>2</w:t>
      </w:r>
      <w:r w:rsidR="000429F5">
        <w:rPr>
          <w:rFonts w:ascii="Segoe UI Light" w:hAnsi="Segoe UI Light" w:cs="Segoe UI Light"/>
          <w:lang w:val="pt-PT"/>
        </w:rPr>
        <w:t>)</w:t>
      </w:r>
      <w:r w:rsidRPr="00C464A9">
        <w:rPr>
          <w:rFonts w:ascii="Segoe UI Light" w:hAnsi="Segoe UI Light" w:cs="Segoe UI Light"/>
          <w:lang w:val="pt-PT"/>
        </w:rPr>
        <w:t>, conforme a classificação de Cambardella</w:t>
      </w:r>
      <w:r w:rsidR="00291BA0">
        <w:rPr>
          <w:rFonts w:ascii="Segoe UI Light" w:hAnsi="Segoe UI Light" w:cs="Segoe UI Light"/>
          <w:lang w:val="pt-PT"/>
        </w:rPr>
        <w:t xml:space="preserve"> et al.</w:t>
      </w:r>
      <w:r w:rsidRPr="00C464A9">
        <w:rPr>
          <w:rFonts w:ascii="Segoe UI Light" w:hAnsi="Segoe UI Light" w:cs="Segoe UI Light"/>
          <w:lang w:val="pt-PT"/>
        </w:rPr>
        <w:t xml:space="preserve"> (1994).</w:t>
      </w:r>
    </w:p>
    <w:p w14:paraId="2440A9AA" w14:textId="77777777" w:rsidR="00426765" w:rsidRDefault="00426765" w:rsidP="00426765">
      <w:pPr>
        <w:spacing w:before="0" w:after="0" w:line="360" w:lineRule="auto"/>
        <w:ind w:firstLine="708"/>
        <w:rPr>
          <w:rFonts w:ascii="Segoe UI Light" w:hAnsi="Segoe UI Light" w:cs="Segoe UI Light"/>
          <w:lang w:val="pt-PT"/>
        </w:rPr>
      </w:pPr>
    </w:p>
    <w:p w14:paraId="5920A4A9" w14:textId="224B2117" w:rsidR="006A3934" w:rsidRDefault="006A3934" w:rsidP="00426765">
      <w:pPr>
        <w:spacing w:before="0" w:after="0" w:line="360" w:lineRule="auto"/>
        <w:rPr>
          <w:rFonts w:ascii="Segoe UI Light" w:hAnsi="Segoe UI Light" w:cs="Segoe UI Light"/>
          <w:lang w:val="pt-PT"/>
        </w:rPr>
      </w:pPr>
      <w:r w:rsidRPr="00B719AD">
        <w:rPr>
          <w:rFonts w:ascii="Segoe UI Light" w:hAnsi="Segoe UI Light" w:cs="Segoe UI Light"/>
          <w:b/>
          <w:bCs/>
          <w:lang w:val="pt-PT"/>
        </w:rPr>
        <w:t xml:space="preserve">Tabela </w:t>
      </w:r>
      <w:r w:rsidR="006D6F31">
        <w:rPr>
          <w:rFonts w:ascii="Segoe UI Light" w:hAnsi="Segoe UI Light" w:cs="Segoe UI Light"/>
          <w:b/>
          <w:bCs/>
          <w:lang w:val="pt-PT"/>
        </w:rPr>
        <w:t>2</w:t>
      </w:r>
      <w:r w:rsidRPr="00B719AD">
        <w:rPr>
          <w:rFonts w:ascii="Segoe UI Light" w:hAnsi="Segoe UI Light" w:cs="Segoe UI Light"/>
          <w:b/>
          <w:bCs/>
          <w:lang w:val="pt-PT"/>
        </w:rPr>
        <w:t>.</w:t>
      </w:r>
      <w:r w:rsidRPr="006A3934">
        <w:rPr>
          <w:rFonts w:ascii="Segoe UI Light" w:hAnsi="Segoe UI Light" w:cs="Segoe UI Light"/>
          <w:lang w:val="pt-PT"/>
        </w:rPr>
        <w:t xml:space="preserve"> Parâmetros do modelo teórico ajustado para a variável mapeada.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439"/>
        <w:gridCol w:w="1408"/>
        <w:gridCol w:w="1407"/>
        <w:gridCol w:w="1417"/>
        <w:gridCol w:w="1408"/>
      </w:tblGrid>
      <w:tr w:rsidR="00977B70" w:rsidRPr="00DC6D07" w14:paraId="3147D870" w14:textId="77777777" w:rsidTr="00BB002B">
        <w:tc>
          <w:tcPr>
            <w:tcW w:w="1425" w:type="dxa"/>
            <w:tcBorders>
              <w:left w:val="nil"/>
              <w:bottom w:val="single" w:sz="4" w:space="0" w:color="auto"/>
              <w:right w:val="nil"/>
            </w:tcBorders>
            <w:shd w:val="clear" w:color="auto" w:fill="auto"/>
          </w:tcPr>
          <w:p w14:paraId="0F865B6D"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Subáreas</w:t>
            </w:r>
          </w:p>
        </w:tc>
        <w:tc>
          <w:tcPr>
            <w:tcW w:w="1439" w:type="dxa"/>
            <w:tcBorders>
              <w:left w:val="nil"/>
              <w:bottom w:val="single" w:sz="4" w:space="0" w:color="auto"/>
              <w:right w:val="nil"/>
            </w:tcBorders>
            <w:shd w:val="clear" w:color="auto" w:fill="auto"/>
          </w:tcPr>
          <w:p w14:paraId="306E1766"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Modelo</w:t>
            </w:r>
          </w:p>
        </w:tc>
        <w:tc>
          <w:tcPr>
            <w:tcW w:w="1408" w:type="dxa"/>
            <w:tcBorders>
              <w:left w:val="nil"/>
              <w:bottom w:val="single" w:sz="4" w:space="0" w:color="auto"/>
              <w:right w:val="nil"/>
            </w:tcBorders>
            <w:shd w:val="clear" w:color="auto" w:fill="auto"/>
            <w:vAlign w:val="center"/>
          </w:tcPr>
          <w:p w14:paraId="0A8483BE"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eastAsia="Calibri" w:hAnsi="Segoe UI Light" w:cs="Segoe UI Light"/>
                <w:szCs w:val="24"/>
                <w:lang w:eastAsia="en-US"/>
              </w:rPr>
              <w:t>C</w:t>
            </w:r>
            <w:r w:rsidRPr="00DC6D07">
              <w:rPr>
                <w:rFonts w:ascii="Segoe UI Light" w:eastAsia="Calibri" w:hAnsi="Segoe UI Light" w:cs="Segoe UI Light"/>
                <w:szCs w:val="24"/>
                <w:vertAlign w:val="subscript"/>
                <w:lang w:eastAsia="en-US"/>
              </w:rPr>
              <w:t>0</w:t>
            </w:r>
          </w:p>
        </w:tc>
        <w:tc>
          <w:tcPr>
            <w:tcW w:w="1407" w:type="dxa"/>
            <w:tcBorders>
              <w:left w:val="nil"/>
              <w:right w:val="nil"/>
            </w:tcBorders>
            <w:shd w:val="clear" w:color="auto" w:fill="auto"/>
            <w:vAlign w:val="center"/>
          </w:tcPr>
          <w:p w14:paraId="18BEC1C7"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eastAsia="Calibri" w:hAnsi="Segoe UI Light" w:cs="Segoe UI Light"/>
                <w:szCs w:val="24"/>
                <w:lang w:eastAsia="en-US"/>
              </w:rPr>
              <w:t>C</w:t>
            </w:r>
            <w:r w:rsidRPr="00DC6D07">
              <w:rPr>
                <w:rFonts w:ascii="Segoe UI Light" w:eastAsia="Calibri" w:hAnsi="Segoe UI Light" w:cs="Segoe UI Light"/>
                <w:szCs w:val="24"/>
                <w:vertAlign w:val="subscript"/>
                <w:lang w:eastAsia="en-US"/>
              </w:rPr>
              <w:t>0</w:t>
            </w:r>
            <w:r w:rsidRPr="00DC6D07">
              <w:rPr>
                <w:rFonts w:ascii="Segoe UI Light" w:eastAsia="Calibri" w:hAnsi="Segoe UI Light" w:cs="Segoe UI Light"/>
                <w:szCs w:val="24"/>
                <w:lang w:eastAsia="en-US"/>
              </w:rPr>
              <w:t>+C</w:t>
            </w:r>
          </w:p>
        </w:tc>
        <w:tc>
          <w:tcPr>
            <w:tcW w:w="1417" w:type="dxa"/>
            <w:tcBorders>
              <w:left w:val="nil"/>
              <w:bottom w:val="single" w:sz="4" w:space="0" w:color="auto"/>
              <w:right w:val="nil"/>
            </w:tcBorders>
            <w:shd w:val="clear" w:color="auto" w:fill="auto"/>
            <w:vAlign w:val="center"/>
          </w:tcPr>
          <w:p w14:paraId="691CBA25"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eastAsia="Calibri" w:hAnsi="Segoe UI Light" w:cs="Segoe UI Light"/>
                <w:szCs w:val="24"/>
                <w:lang w:eastAsia="en-US"/>
              </w:rPr>
              <w:t>GDE (%)</w:t>
            </w:r>
          </w:p>
        </w:tc>
        <w:tc>
          <w:tcPr>
            <w:tcW w:w="1408" w:type="dxa"/>
            <w:tcBorders>
              <w:left w:val="nil"/>
              <w:bottom w:val="single" w:sz="4" w:space="0" w:color="auto"/>
              <w:right w:val="nil"/>
            </w:tcBorders>
            <w:shd w:val="clear" w:color="auto" w:fill="auto"/>
            <w:vAlign w:val="center"/>
          </w:tcPr>
          <w:p w14:paraId="0E1E08E4"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eastAsia="Calibri" w:hAnsi="Segoe UI Light" w:cs="Segoe UI Light"/>
                <w:szCs w:val="24"/>
                <w:lang w:eastAsia="en-US"/>
              </w:rPr>
              <w:t>R</w:t>
            </w:r>
            <w:r w:rsidRPr="00DC6D07">
              <w:rPr>
                <w:rFonts w:ascii="Segoe UI Light" w:eastAsia="Calibri" w:hAnsi="Segoe UI Light" w:cs="Segoe UI Light"/>
                <w:szCs w:val="24"/>
                <w:vertAlign w:val="superscript"/>
                <w:lang w:eastAsia="en-US"/>
              </w:rPr>
              <w:t>2</w:t>
            </w:r>
            <w:r w:rsidRPr="00DC6D07">
              <w:rPr>
                <w:rFonts w:ascii="Segoe UI Light" w:eastAsia="Calibri" w:hAnsi="Segoe UI Light" w:cs="Segoe UI Light"/>
                <w:szCs w:val="24"/>
                <w:lang w:eastAsia="en-US"/>
              </w:rPr>
              <w:t xml:space="preserve"> </w:t>
            </w:r>
          </w:p>
        </w:tc>
      </w:tr>
      <w:tr w:rsidR="00977B70" w:rsidRPr="00DC6D07" w14:paraId="24D6FB32" w14:textId="77777777" w:rsidTr="00BB002B">
        <w:tc>
          <w:tcPr>
            <w:tcW w:w="1425" w:type="dxa"/>
            <w:tcBorders>
              <w:top w:val="single" w:sz="4" w:space="0" w:color="auto"/>
              <w:left w:val="nil"/>
              <w:bottom w:val="single" w:sz="4" w:space="0" w:color="auto"/>
              <w:right w:val="nil"/>
            </w:tcBorders>
            <w:shd w:val="clear" w:color="auto" w:fill="auto"/>
          </w:tcPr>
          <w:p w14:paraId="2C4710B6"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1</w:t>
            </w:r>
          </w:p>
        </w:tc>
        <w:tc>
          <w:tcPr>
            <w:tcW w:w="1439" w:type="dxa"/>
            <w:tcBorders>
              <w:left w:val="nil"/>
              <w:bottom w:val="single" w:sz="4" w:space="0" w:color="auto"/>
              <w:right w:val="nil"/>
            </w:tcBorders>
            <w:shd w:val="clear" w:color="auto" w:fill="auto"/>
          </w:tcPr>
          <w:p w14:paraId="3D58EFA8"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Exponencial</w:t>
            </w:r>
          </w:p>
        </w:tc>
        <w:tc>
          <w:tcPr>
            <w:tcW w:w="1408" w:type="dxa"/>
            <w:tcBorders>
              <w:left w:val="nil"/>
              <w:bottom w:val="single" w:sz="4" w:space="0" w:color="auto"/>
              <w:right w:val="nil"/>
            </w:tcBorders>
            <w:shd w:val="clear" w:color="auto" w:fill="auto"/>
          </w:tcPr>
          <w:p w14:paraId="17EEDC32"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0,26</w:t>
            </w:r>
          </w:p>
        </w:tc>
        <w:tc>
          <w:tcPr>
            <w:tcW w:w="1407" w:type="dxa"/>
            <w:tcBorders>
              <w:left w:val="nil"/>
              <w:right w:val="nil"/>
            </w:tcBorders>
            <w:shd w:val="clear" w:color="auto" w:fill="auto"/>
          </w:tcPr>
          <w:p w14:paraId="41822DAD"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2,05</w:t>
            </w:r>
          </w:p>
        </w:tc>
        <w:tc>
          <w:tcPr>
            <w:tcW w:w="1417" w:type="dxa"/>
            <w:tcBorders>
              <w:left w:val="nil"/>
              <w:bottom w:val="single" w:sz="4" w:space="0" w:color="auto"/>
              <w:right w:val="nil"/>
            </w:tcBorders>
            <w:shd w:val="clear" w:color="auto" w:fill="auto"/>
          </w:tcPr>
          <w:p w14:paraId="3A1F1293"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12,65%</w:t>
            </w:r>
          </w:p>
        </w:tc>
        <w:tc>
          <w:tcPr>
            <w:tcW w:w="1408" w:type="dxa"/>
            <w:tcBorders>
              <w:left w:val="nil"/>
              <w:bottom w:val="single" w:sz="4" w:space="0" w:color="auto"/>
              <w:right w:val="nil"/>
            </w:tcBorders>
            <w:shd w:val="clear" w:color="auto" w:fill="auto"/>
          </w:tcPr>
          <w:p w14:paraId="55186B3E"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0,449</w:t>
            </w:r>
          </w:p>
        </w:tc>
      </w:tr>
      <w:tr w:rsidR="00977B70" w:rsidRPr="00DC6D07" w14:paraId="5770866A" w14:textId="77777777" w:rsidTr="00BB002B">
        <w:tc>
          <w:tcPr>
            <w:tcW w:w="1425" w:type="dxa"/>
            <w:tcBorders>
              <w:top w:val="single" w:sz="4" w:space="0" w:color="auto"/>
              <w:left w:val="nil"/>
              <w:bottom w:val="single" w:sz="4" w:space="0" w:color="auto"/>
              <w:right w:val="nil"/>
            </w:tcBorders>
            <w:shd w:val="clear" w:color="auto" w:fill="auto"/>
          </w:tcPr>
          <w:p w14:paraId="666F868D"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2</w:t>
            </w:r>
          </w:p>
        </w:tc>
        <w:tc>
          <w:tcPr>
            <w:tcW w:w="1439" w:type="dxa"/>
            <w:tcBorders>
              <w:left w:val="nil"/>
              <w:bottom w:val="single" w:sz="4" w:space="0" w:color="auto"/>
              <w:right w:val="nil"/>
            </w:tcBorders>
            <w:shd w:val="clear" w:color="auto" w:fill="auto"/>
          </w:tcPr>
          <w:p w14:paraId="5F89C3CF"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Esférico</w:t>
            </w:r>
          </w:p>
        </w:tc>
        <w:tc>
          <w:tcPr>
            <w:tcW w:w="1408" w:type="dxa"/>
            <w:tcBorders>
              <w:left w:val="nil"/>
              <w:bottom w:val="single" w:sz="4" w:space="0" w:color="auto"/>
              <w:right w:val="nil"/>
            </w:tcBorders>
            <w:shd w:val="clear" w:color="auto" w:fill="auto"/>
          </w:tcPr>
          <w:p w14:paraId="4329CE51"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0,40</w:t>
            </w:r>
          </w:p>
        </w:tc>
        <w:tc>
          <w:tcPr>
            <w:tcW w:w="1407" w:type="dxa"/>
            <w:tcBorders>
              <w:left w:val="nil"/>
              <w:right w:val="nil"/>
            </w:tcBorders>
            <w:shd w:val="clear" w:color="auto" w:fill="auto"/>
          </w:tcPr>
          <w:p w14:paraId="35DCC567"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2,24</w:t>
            </w:r>
          </w:p>
        </w:tc>
        <w:tc>
          <w:tcPr>
            <w:tcW w:w="1417" w:type="dxa"/>
            <w:tcBorders>
              <w:left w:val="nil"/>
              <w:bottom w:val="single" w:sz="4" w:space="0" w:color="auto"/>
              <w:right w:val="nil"/>
            </w:tcBorders>
            <w:shd w:val="clear" w:color="auto" w:fill="auto"/>
          </w:tcPr>
          <w:p w14:paraId="718DE14C"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17,67%</w:t>
            </w:r>
          </w:p>
        </w:tc>
        <w:tc>
          <w:tcPr>
            <w:tcW w:w="1408" w:type="dxa"/>
            <w:tcBorders>
              <w:left w:val="nil"/>
              <w:bottom w:val="single" w:sz="4" w:space="0" w:color="auto"/>
              <w:right w:val="nil"/>
            </w:tcBorders>
            <w:shd w:val="clear" w:color="auto" w:fill="auto"/>
          </w:tcPr>
          <w:p w14:paraId="6B091B7D"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0,794</w:t>
            </w:r>
          </w:p>
        </w:tc>
      </w:tr>
      <w:tr w:rsidR="00977B70" w:rsidRPr="00DC6D07" w14:paraId="47653BF3" w14:textId="77777777" w:rsidTr="00BB002B">
        <w:tc>
          <w:tcPr>
            <w:tcW w:w="1425" w:type="dxa"/>
            <w:tcBorders>
              <w:left w:val="nil"/>
              <w:bottom w:val="single" w:sz="4" w:space="0" w:color="auto"/>
              <w:right w:val="nil"/>
            </w:tcBorders>
            <w:shd w:val="clear" w:color="auto" w:fill="auto"/>
          </w:tcPr>
          <w:p w14:paraId="12E18207"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3</w:t>
            </w:r>
          </w:p>
        </w:tc>
        <w:tc>
          <w:tcPr>
            <w:tcW w:w="1439" w:type="dxa"/>
            <w:tcBorders>
              <w:left w:val="nil"/>
              <w:bottom w:val="single" w:sz="4" w:space="0" w:color="auto"/>
              <w:right w:val="nil"/>
            </w:tcBorders>
            <w:shd w:val="clear" w:color="auto" w:fill="auto"/>
          </w:tcPr>
          <w:p w14:paraId="70460122"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Gaussiano</w:t>
            </w:r>
          </w:p>
        </w:tc>
        <w:tc>
          <w:tcPr>
            <w:tcW w:w="1408" w:type="dxa"/>
            <w:tcBorders>
              <w:left w:val="nil"/>
              <w:bottom w:val="single" w:sz="4" w:space="0" w:color="auto"/>
              <w:right w:val="nil"/>
            </w:tcBorders>
            <w:shd w:val="clear" w:color="auto" w:fill="auto"/>
          </w:tcPr>
          <w:p w14:paraId="48A67734"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0,002</w:t>
            </w:r>
          </w:p>
        </w:tc>
        <w:tc>
          <w:tcPr>
            <w:tcW w:w="1407" w:type="dxa"/>
            <w:tcBorders>
              <w:left w:val="nil"/>
              <w:right w:val="nil"/>
            </w:tcBorders>
            <w:shd w:val="clear" w:color="auto" w:fill="auto"/>
          </w:tcPr>
          <w:p w14:paraId="3537D77D"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0,03</w:t>
            </w:r>
          </w:p>
        </w:tc>
        <w:tc>
          <w:tcPr>
            <w:tcW w:w="1417" w:type="dxa"/>
            <w:tcBorders>
              <w:left w:val="nil"/>
              <w:bottom w:val="single" w:sz="4" w:space="0" w:color="auto"/>
              <w:right w:val="nil"/>
            </w:tcBorders>
            <w:shd w:val="clear" w:color="auto" w:fill="auto"/>
          </w:tcPr>
          <w:p w14:paraId="3A52A8D5"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5,79%</w:t>
            </w:r>
          </w:p>
        </w:tc>
        <w:tc>
          <w:tcPr>
            <w:tcW w:w="1408" w:type="dxa"/>
            <w:tcBorders>
              <w:left w:val="nil"/>
              <w:bottom w:val="single" w:sz="4" w:space="0" w:color="auto"/>
              <w:right w:val="nil"/>
            </w:tcBorders>
            <w:shd w:val="clear" w:color="auto" w:fill="auto"/>
          </w:tcPr>
          <w:p w14:paraId="1023C5BA"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0,204</w:t>
            </w:r>
          </w:p>
        </w:tc>
      </w:tr>
      <w:tr w:rsidR="00977B70" w:rsidRPr="00DC6D07" w14:paraId="65E450DC" w14:textId="77777777" w:rsidTr="00BB002B">
        <w:tc>
          <w:tcPr>
            <w:tcW w:w="1425" w:type="dxa"/>
            <w:tcBorders>
              <w:left w:val="nil"/>
              <w:right w:val="nil"/>
            </w:tcBorders>
            <w:shd w:val="clear" w:color="auto" w:fill="auto"/>
          </w:tcPr>
          <w:p w14:paraId="11B9A8C8"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4</w:t>
            </w:r>
          </w:p>
        </w:tc>
        <w:tc>
          <w:tcPr>
            <w:tcW w:w="1439" w:type="dxa"/>
            <w:tcBorders>
              <w:left w:val="nil"/>
              <w:right w:val="nil"/>
            </w:tcBorders>
            <w:shd w:val="clear" w:color="auto" w:fill="auto"/>
          </w:tcPr>
          <w:p w14:paraId="1A8CA96B"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Exponencial</w:t>
            </w:r>
          </w:p>
        </w:tc>
        <w:tc>
          <w:tcPr>
            <w:tcW w:w="1408" w:type="dxa"/>
            <w:tcBorders>
              <w:left w:val="nil"/>
              <w:bottom w:val="single" w:sz="4" w:space="0" w:color="auto"/>
              <w:right w:val="nil"/>
            </w:tcBorders>
            <w:shd w:val="clear" w:color="auto" w:fill="auto"/>
          </w:tcPr>
          <w:p w14:paraId="214C4085"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1,03</w:t>
            </w:r>
          </w:p>
        </w:tc>
        <w:tc>
          <w:tcPr>
            <w:tcW w:w="1407" w:type="dxa"/>
            <w:tcBorders>
              <w:left w:val="nil"/>
              <w:right w:val="nil"/>
            </w:tcBorders>
            <w:shd w:val="clear" w:color="auto" w:fill="auto"/>
          </w:tcPr>
          <w:p w14:paraId="0553EF35"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2,06</w:t>
            </w:r>
          </w:p>
        </w:tc>
        <w:tc>
          <w:tcPr>
            <w:tcW w:w="1417" w:type="dxa"/>
            <w:tcBorders>
              <w:left w:val="nil"/>
              <w:right w:val="nil"/>
            </w:tcBorders>
            <w:shd w:val="clear" w:color="auto" w:fill="auto"/>
          </w:tcPr>
          <w:p w14:paraId="000C8346"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49,98%</w:t>
            </w:r>
          </w:p>
        </w:tc>
        <w:tc>
          <w:tcPr>
            <w:tcW w:w="1408" w:type="dxa"/>
            <w:tcBorders>
              <w:left w:val="nil"/>
              <w:right w:val="nil"/>
            </w:tcBorders>
            <w:shd w:val="clear" w:color="auto" w:fill="auto"/>
          </w:tcPr>
          <w:p w14:paraId="7B14BEB0"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0,866</w:t>
            </w:r>
          </w:p>
        </w:tc>
      </w:tr>
      <w:tr w:rsidR="00977B70" w:rsidRPr="00DC6D07" w14:paraId="38636D0E" w14:textId="77777777" w:rsidTr="00BB002B">
        <w:tc>
          <w:tcPr>
            <w:tcW w:w="1425" w:type="dxa"/>
            <w:tcBorders>
              <w:left w:val="nil"/>
              <w:right w:val="nil"/>
            </w:tcBorders>
            <w:shd w:val="clear" w:color="auto" w:fill="auto"/>
          </w:tcPr>
          <w:p w14:paraId="02FEF732"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5</w:t>
            </w:r>
          </w:p>
        </w:tc>
        <w:tc>
          <w:tcPr>
            <w:tcW w:w="1439" w:type="dxa"/>
            <w:tcBorders>
              <w:left w:val="nil"/>
              <w:right w:val="nil"/>
            </w:tcBorders>
            <w:shd w:val="clear" w:color="auto" w:fill="auto"/>
          </w:tcPr>
          <w:p w14:paraId="0A5DE287"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Exponencial</w:t>
            </w:r>
          </w:p>
        </w:tc>
        <w:tc>
          <w:tcPr>
            <w:tcW w:w="1408" w:type="dxa"/>
            <w:tcBorders>
              <w:left w:val="nil"/>
              <w:bottom w:val="single" w:sz="4" w:space="0" w:color="auto"/>
              <w:right w:val="nil"/>
            </w:tcBorders>
            <w:shd w:val="clear" w:color="auto" w:fill="auto"/>
          </w:tcPr>
          <w:p w14:paraId="4EC812B6"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0,35</w:t>
            </w:r>
          </w:p>
        </w:tc>
        <w:tc>
          <w:tcPr>
            <w:tcW w:w="1407" w:type="dxa"/>
            <w:tcBorders>
              <w:left w:val="nil"/>
              <w:right w:val="nil"/>
            </w:tcBorders>
            <w:shd w:val="clear" w:color="auto" w:fill="auto"/>
          </w:tcPr>
          <w:p w14:paraId="6C82AD64"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2,31</w:t>
            </w:r>
          </w:p>
        </w:tc>
        <w:tc>
          <w:tcPr>
            <w:tcW w:w="1417" w:type="dxa"/>
            <w:tcBorders>
              <w:left w:val="nil"/>
              <w:right w:val="nil"/>
            </w:tcBorders>
            <w:shd w:val="clear" w:color="auto" w:fill="auto"/>
          </w:tcPr>
          <w:p w14:paraId="6C42CBB6"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15,08%</w:t>
            </w:r>
          </w:p>
        </w:tc>
        <w:tc>
          <w:tcPr>
            <w:tcW w:w="1408" w:type="dxa"/>
            <w:tcBorders>
              <w:left w:val="nil"/>
              <w:right w:val="nil"/>
            </w:tcBorders>
            <w:shd w:val="clear" w:color="auto" w:fill="auto"/>
          </w:tcPr>
          <w:p w14:paraId="598E0505" w14:textId="77777777" w:rsidR="00977B70" w:rsidRPr="00DC6D07" w:rsidRDefault="00977B70" w:rsidP="00BB002B">
            <w:pPr>
              <w:autoSpaceDE w:val="0"/>
              <w:autoSpaceDN w:val="0"/>
              <w:adjustRightInd w:val="0"/>
              <w:spacing w:before="0" w:after="0" w:line="360" w:lineRule="auto"/>
              <w:jc w:val="center"/>
              <w:rPr>
                <w:rFonts w:ascii="Segoe UI Light" w:hAnsi="Segoe UI Light" w:cs="Segoe UI Light"/>
                <w:szCs w:val="24"/>
              </w:rPr>
            </w:pPr>
            <w:r w:rsidRPr="00DC6D07">
              <w:rPr>
                <w:rFonts w:ascii="Segoe UI Light" w:hAnsi="Segoe UI Light" w:cs="Segoe UI Light"/>
                <w:szCs w:val="24"/>
              </w:rPr>
              <w:t>0,332</w:t>
            </w:r>
          </w:p>
        </w:tc>
      </w:tr>
    </w:tbl>
    <w:p w14:paraId="0A1C7B2C" w14:textId="687C02E6" w:rsidR="006D6536" w:rsidRDefault="00111E99" w:rsidP="00CF5312">
      <w:pPr>
        <w:spacing w:before="0" w:after="0" w:line="360" w:lineRule="auto"/>
        <w:jc w:val="left"/>
        <w:rPr>
          <w:rFonts w:ascii="Segoe UI Light" w:hAnsi="Segoe UI Light" w:cs="Segoe UI Light"/>
          <w:sz w:val="20"/>
          <w:szCs w:val="16"/>
          <w:lang w:val="pt-PT"/>
        </w:rPr>
      </w:pPr>
      <w:r w:rsidRPr="00AD30D4">
        <w:rPr>
          <w:rFonts w:ascii="Segoe UI Light" w:hAnsi="Segoe UI Light" w:cs="Segoe UI Light"/>
          <w:sz w:val="20"/>
          <w:szCs w:val="16"/>
          <w:lang w:val="pt-PT"/>
        </w:rPr>
        <w:t xml:space="preserve">Fonte: </w:t>
      </w:r>
      <w:r>
        <w:rPr>
          <w:rFonts w:ascii="Segoe UI Light" w:hAnsi="Segoe UI Light" w:cs="Segoe UI Light"/>
          <w:sz w:val="20"/>
          <w:szCs w:val="16"/>
          <w:lang w:val="pt-PT"/>
        </w:rPr>
        <w:t>Autores</w:t>
      </w:r>
      <w:r w:rsidRPr="00AD30D4">
        <w:rPr>
          <w:rFonts w:ascii="Segoe UI Light" w:hAnsi="Segoe UI Light" w:cs="Segoe UI Light"/>
          <w:sz w:val="20"/>
          <w:szCs w:val="16"/>
          <w:lang w:val="pt-PT"/>
        </w:rPr>
        <w:t xml:space="preserve"> (2021</w:t>
      </w:r>
      <w:r w:rsidR="00977B70" w:rsidRPr="00AD30D4">
        <w:rPr>
          <w:rFonts w:ascii="Segoe UI Light" w:hAnsi="Segoe UI Light" w:cs="Segoe UI Light"/>
          <w:sz w:val="20"/>
          <w:szCs w:val="16"/>
          <w:lang w:val="pt-PT"/>
        </w:rPr>
        <w:t>)</w:t>
      </w:r>
      <w:r w:rsidR="00977B70">
        <w:rPr>
          <w:rFonts w:ascii="Segoe UI Light" w:hAnsi="Segoe UI Light" w:cs="Segoe UI Light"/>
          <w:sz w:val="20"/>
          <w:szCs w:val="16"/>
          <w:lang w:val="pt-PT"/>
        </w:rPr>
        <w:t>.</w:t>
      </w:r>
    </w:p>
    <w:p w14:paraId="4EDE9821" w14:textId="77777777" w:rsidR="00C90B23" w:rsidRDefault="00C90B23" w:rsidP="00CF5312">
      <w:pPr>
        <w:spacing w:before="0" w:after="0" w:line="360" w:lineRule="auto"/>
        <w:ind w:firstLine="708"/>
        <w:rPr>
          <w:rFonts w:ascii="Segoe UI Light" w:hAnsi="Segoe UI Light" w:cs="Segoe UI Light"/>
          <w:lang w:val="pt-PT"/>
        </w:rPr>
      </w:pPr>
    </w:p>
    <w:p w14:paraId="41F18628" w14:textId="3B8578B0" w:rsidR="00B757B5" w:rsidRDefault="00B8483A" w:rsidP="004836CA">
      <w:pPr>
        <w:spacing w:before="0" w:after="0" w:line="360" w:lineRule="auto"/>
        <w:ind w:firstLine="708"/>
        <w:rPr>
          <w:rFonts w:ascii="Segoe UI Light" w:hAnsi="Segoe UI Light" w:cs="Segoe UI Light"/>
          <w:sz w:val="20"/>
          <w:szCs w:val="16"/>
          <w:lang w:val="pt-PT"/>
        </w:rPr>
      </w:pPr>
      <w:r w:rsidRPr="00B8483A">
        <w:rPr>
          <w:rFonts w:ascii="Segoe UI Light" w:hAnsi="Segoe UI Light" w:cs="Segoe UI Light"/>
          <w:lang w:val="pt-PT"/>
        </w:rPr>
        <w:t xml:space="preserve">Os modelos de semivariogramas que melhor se ajustaram foi o exponencial, esférico e gaussiano, apresentando alcance de 59, 17, 18, 50 e 22 metros (Figura </w:t>
      </w:r>
      <w:r w:rsidR="006D6F31">
        <w:rPr>
          <w:rFonts w:ascii="Segoe UI Light" w:hAnsi="Segoe UI Light" w:cs="Segoe UI Light"/>
          <w:lang w:val="pt-PT"/>
        </w:rPr>
        <w:t>2</w:t>
      </w:r>
      <w:r w:rsidRPr="00B8483A">
        <w:rPr>
          <w:rFonts w:ascii="Segoe UI Light" w:hAnsi="Segoe UI Light" w:cs="Segoe UI Light"/>
          <w:lang w:val="pt-PT"/>
        </w:rPr>
        <w:t>), demonstrando que até essa distância</w:t>
      </w:r>
      <w:r w:rsidR="00443153">
        <w:rPr>
          <w:rFonts w:ascii="Segoe UI Light" w:hAnsi="Segoe UI Light" w:cs="Segoe UI Light"/>
          <w:lang w:val="pt-PT"/>
        </w:rPr>
        <w:t xml:space="preserve"> </w:t>
      </w:r>
      <w:r w:rsidRPr="00B8483A">
        <w:rPr>
          <w:rFonts w:ascii="Segoe UI Light" w:hAnsi="Segoe UI Light" w:cs="Segoe UI Light"/>
          <w:lang w:val="pt-PT"/>
        </w:rPr>
        <w:t>os valores apresentam dependência entre si (CIGAGNA et al., 2015).</w:t>
      </w:r>
    </w:p>
    <w:p w14:paraId="0A73C8DD" w14:textId="77777777" w:rsidR="004836CA" w:rsidRPr="00B757B5" w:rsidRDefault="004836CA" w:rsidP="004836CA">
      <w:pPr>
        <w:spacing w:before="0" w:after="0" w:line="360" w:lineRule="auto"/>
        <w:ind w:firstLine="708"/>
        <w:rPr>
          <w:rFonts w:ascii="Segoe UI Light" w:hAnsi="Segoe UI Light" w:cs="Segoe UI Light"/>
          <w:sz w:val="20"/>
          <w:szCs w:val="16"/>
          <w:lang w:val="pt-PT"/>
        </w:rPr>
      </w:pPr>
    </w:p>
    <w:p w14:paraId="67D029F5" w14:textId="7A6A94A4" w:rsidR="0088780A" w:rsidRDefault="004C3E45" w:rsidP="00B167DD">
      <w:pPr>
        <w:spacing w:before="0" w:after="0" w:line="360" w:lineRule="auto"/>
        <w:rPr>
          <w:rFonts w:ascii="Segoe UI Light" w:hAnsi="Segoe UI Light" w:cs="Segoe UI Light"/>
        </w:rPr>
      </w:pPr>
      <w:r w:rsidRPr="00B719AD">
        <w:rPr>
          <w:rFonts w:ascii="Segoe UI Light" w:hAnsi="Segoe UI Light" w:cs="Segoe UI Light"/>
          <w:b/>
          <w:bCs/>
        </w:rPr>
        <w:t xml:space="preserve">Figura </w:t>
      </w:r>
      <w:r w:rsidR="006D6F31">
        <w:rPr>
          <w:rFonts w:ascii="Segoe UI Light" w:hAnsi="Segoe UI Light" w:cs="Segoe UI Light"/>
          <w:b/>
          <w:bCs/>
        </w:rPr>
        <w:t>2</w:t>
      </w:r>
      <w:r w:rsidRPr="00B719AD">
        <w:rPr>
          <w:rFonts w:ascii="Segoe UI Light" w:hAnsi="Segoe UI Light" w:cs="Segoe UI Light"/>
          <w:b/>
          <w:bCs/>
        </w:rPr>
        <w:t>.</w:t>
      </w:r>
      <w:r w:rsidRPr="004C3E45">
        <w:rPr>
          <w:rFonts w:ascii="Segoe UI Light" w:hAnsi="Segoe UI Light" w:cs="Segoe UI Light"/>
        </w:rPr>
        <w:t xml:space="preserve"> </w:t>
      </w:r>
      <w:proofErr w:type="spellStart"/>
      <w:r w:rsidRPr="004C3E45">
        <w:rPr>
          <w:rFonts w:ascii="Segoe UI Light" w:hAnsi="Segoe UI Light" w:cs="Segoe UI Light"/>
        </w:rPr>
        <w:t>Semivariogramas</w:t>
      </w:r>
      <w:proofErr w:type="spellEnd"/>
      <w:r w:rsidR="00BB459B">
        <w:rPr>
          <w:rFonts w:ascii="Segoe UI Light" w:hAnsi="Segoe UI Light" w:cs="Segoe UI Light"/>
        </w:rPr>
        <w:t xml:space="preserve">: </w:t>
      </w:r>
      <w:r w:rsidRPr="004C3E45">
        <w:rPr>
          <w:rFonts w:ascii="Segoe UI Light" w:hAnsi="Segoe UI Light" w:cs="Segoe UI Light"/>
        </w:rPr>
        <w:t>(A) subárea 1</w:t>
      </w:r>
      <w:r w:rsidR="00D516D6">
        <w:rPr>
          <w:rFonts w:ascii="Segoe UI Light" w:hAnsi="Segoe UI Light" w:cs="Segoe UI Light"/>
        </w:rPr>
        <w:t xml:space="preserve"> - modelo exponencial;</w:t>
      </w:r>
      <w:r w:rsidRPr="004C3E45">
        <w:rPr>
          <w:rFonts w:ascii="Segoe UI Light" w:hAnsi="Segoe UI Light" w:cs="Segoe UI Light"/>
        </w:rPr>
        <w:t xml:space="preserve"> (B)</w:t>
      </w:r>
      <w:r w:rsidR="00F707A2">
        <w:rPr>
          <w:rFonts w:ascii="Segoe UI Light" w:hAnsi="Segoe UI Light" w:cs="Segoe UI Light"/>
        </w:rPr>
        <w:t xml:space="preserve"> </w:t>
      </w:r>
      <w:r w:rsidR="00D516D6">
        <w:rPr>
          <w:rFonts w:ascii="Segoe UI Light" w:hAnsi="Segoe UI Light" w:cs="Segoe UI Light"/>
        </w:rPr>
        <w:t>subárea 2 - modelo esférico</w:t>
      </w:r>
      <w:r w:rsidRPr="004C3E45">
        <w:rPr>
          <w:rFonts w:ascii="Segoe UI Light" w:hAnsi="Segoe UI Light" w:cs="Segoe UI Light"/>
        </w:rPr>
        <w:t>; (C) subárea 3</w:t>
      </w:r>
      <w:r w:rsidR="00F707A2">
        <w:rPr>
          <w:rFonts w:ascii="Segoe UI Light" w:hAnsi="Segoe UI Light" w:cs="Segoe UI Light"/>
        </w:rPr>
        <w:t xml:space="preserve"> - </w:t>
      </w:r>
      <w:r w:rsidR="00F707A2" w:rsidRPr="004C3E45">
        <w:rPr>
          <w:rFonts w:ascii="Segoe UI Light" w:hAnsi="Segoe UI Light" w:cs="Segoe UI Light"/>
        </w:rPr>
        <w:t>modelo gaussiano</w:t>
      </w:r>
      <w:r w:rsidRPr="004C3E45">
        <w:rPr>
          <w:rFonts w:ascii="Segoe UI Light" w:hAnsi="Segoe UI Light" w:cs="Segoe UI Light"/>
        </w:rPr>
        <w:t>; (D)</w:t>
      </w:r>
      <w:r w:rsidR="00F707A2">
        <w:rPr>
          <w:rFonts w:ascii="Segoe UI Light" w:hAnsi="Segoe UI Light" w:cs="Segoe UI Light"/>
        </w:rPr>
        <w:t xml:space="preserve"> </w:t>
      </w:r>
      <w:r w:rsidRPr="004C3E45">
        <w:rPr>
          <w:rFonts w:ascii="Segoe UI Light" w:hAnsi="Segoe UI Light" w:cs="Segoe UI Light"/>
        </w:rPr>
        <w:t>subárea 4</w:t>
      </w:r>
      <w:r w:rsidR="00F707A2">
        <w:rPr>
          <w:rFonts w:ascii="Segoe UI Light" w:hAnsi="Segoe UI Light" w:cs="Segoe UI Light"/>
        </w:rPr>
        <w:t xml:space="preserve"> -</w:t>
      </w:r>
      <w:r w:rsidR="00F707A2" w:rsidRPr="00F707A2">
        <w:rPr>
          <w:rFonts w:ascii="Segoe UI Light" w:hAnsi="Segoe UI Light" w:cs="Segoe UI Light"/>
        </w:rPr>
        <w:t xml:space="preserve"> </w:t>
      </w:r>
      <w:r w:rsidR="00F707A2" w:rsidRPr="004C3E45">
        <w:rPr>
          <w:rFonts w:ascii="Segoe UI Light" w:hAnsi="Segoe UI Light" w:cs="Segoe UI Light"/>
        </w:rPr>
        <w:t>modelo exponencial</w:t>
      </w:r>
      <w:r w:rsidRPr="004C3E45">
        <w:rPr>
          <w:rFonts w:ascii="Segoe UI Light" w:hAnsi="Segoe UI Light" w:cs="Segoe UI Light"/>
        </w:rPr>
        <w:t>; (E)</w:t>
      </w:r>
      <w:r w:rsidR="00F707A2">
        <w:rPr>
          <w:rFonts w:ascii="Segoe UI Light" w:hAnsi="Segoe UI Light" w:cs="Segoe UI Light"/>
        </w:rPr>
        <w:t xml:space="preserve"> </w:t>
      </w:r>
      <w:r w:rsidRPr="004C3E45">
        <w:rPr>
          <w:rFonts w:ascii="Segoe UI Light" w:hAnsi="Segoe UI Light" w:cs="Segoe UI Light"/>
        </w:rPr>
        <w:t>subárea 5</w:t>
      </w:r>
      <w:r w:rsidR="00F707A2" w:rsidRPr="00F707A2">
        <w:rPr>
          <w:rFonts w:ascii="Segoe UI Light" w:hAnsi="Segoe UI Light" w:cs="Segoe UI Light"/>
        </w:rPr>
        <w:t xml:space="preserve"> </w:t>
      </w:r>
      <w:r w:rsidR="00F707A2">
        <w:rPr>
          <w:rFonts w:ascii="Segoe UI Light" w:hAnsi="Segoe UI Light" w:cs="Segoe UI Light"/>
        </w:rPr>
        <w:t xml:space="preserve">- </w:t>
      </w:r>
      <w:r w:rsidR="00F707A2" w:rsidRPr="004C3E45">
        <w:rPr>
          <w:rFonts w:ascii="Segoe UI Light" w:hAnsi="Segoe UI Light" w:cs="Segoe UI Light"/>
        </w:rPr>
        <w:t>modelo exponencial</w:t>
      </w:r>
      <w:r w:rsidR="00252DBD">
        <w:rPr>
          <w:rFonts w:ascii="Segoe UI Light" w:hAnsi="Segoe UI Light" w:cs="Segoe UI Light"/>
        </w:rPr>
        <w:t>.</w:t>
      </w:r>
    </w:p>
    <w:p w14:paraId="7AD65D0A" w14:textId="77777777" w:rsidR="00B167DD" w:rsidRDefault="00252DBD" w:rsidP="00B167DD">
      <w:pPr>
        <w:spacing w:before="0" w:after="0" w:line="360" w:lineRule="auto"/>
        <w:jc w:val="center"/>
        <w:rPr>
          <w:rFonts w:ascii="Segoe UI Light" w:hAnsi="Segoe UI Light" w:cs="Segoe UI Light"/>
        </w:rPr>
      </w:pPr>
      <w:r>
        <w:rPr>
          <w:rFonts w:ascii="Segoe UI Light" w:hAnsi="Segoe UI Light" w:cs="Segoe UI Light"/>
          <w:noProof/>
        </w:rPr>
        <w:lastRenderedPageBreak/>
        <w:drawing>
          <wp:inline distT="0" distB="0" distL="0" distR="0" wp14:anchorId="75190A00" wp14:editId="5AD69B06">
            <wp:extent cx="5305425" cy="3714750"/>
            <wp:effectExtent l="0" t="0" r="9525" b="0"/>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968" cy="3715130"/>
                    </a:xfrm>
                    <a:prstGeom prst="rect">
                      <a:avLst/>
                    </a:prstGeom>
                    <a:noFill/>
                  </pic:spPr>
                </pic:pic>
              </a:graphicData>
            </a:graphic>
          </wp:inline>
        </w:drawing>
      </w:r>
    </w:p>
    <w:p w14:paraId="438BB3FE" w14:textId="631120A2" w:rsidR="007B3C12" w:rsidRPr="007B3C12" w:rsidRDefault="00440D24" w:rsidP="00CF5312">
      <w:pPr>
        <w:spacing w:before="0" w:after="0" w:line="360" w:lineRule="auto"/>
        <w:jc w:val="left"/>
        <w:rPr>
          <w:rFonts w:ascii="Segoe UI Light" w:hAnsi="Segoe UI Light" w:cs="Segoe UI Light"/>
          <w:sz w:val="20"/>
          <w:szCs w:val="16"/>
          <w:lang w:val="pt-PT"/>
        </w:rPr>
      </w:pPr>
      <w:r w:rsidRPr="00AD30D4">
        <w:rPr>
          <w:rFonts w:ascii="Segoe UI Light" w:hAnsi="Segoe UI Light" w:cs="Segoe UI Light"/>
          <w:sz w:val="20"/>
          <w:szCs w:val="16"/>
          <w:lang w:val="pt-PT"/>
        </w:rPr>
        <w:t xml:space="preserve">Fonte: </w:t>
      </w:r>
      <w:r w:rsidR="00111E99">
        <w:rPr>
          <w:rFonts w:ascii="Segoe UI Light" w:hAnsi="Segoe UI Light" w:cs="Segoe UI Light"/>
          <w:sz w:val="20"/>
          <w:szCs w:val="16"/>
          <w:lang w:val="pt-PT"/>
        </w:rPr>
        <w:t>Autores</w:t>
      </w:r>
      <w:r w:rsidRPr="00AD30D4">
        <w:rPr>
          <w:rFonts w:ascii="Segoe UI Light" w:hAnsi="Segoe UI Light" w:cs="Segoe UI Light"/>
          <w:sz w:val="20"/>
          <w:szCs w:val="16"/>
          <w:lang w:val="pt-PT"/>
        </w:rPr>
        <w:t xml:space="preserve"> (2021)</w:t>
      </w:r>
      <w:r>
        <w:rPr>
          <w:rFonts w:ascii="Segoe UI Light" w:hAnsi="Segoe UI Light" w:cs="Segoe UI Light"/>
          <w:sz w:val="20"/>
          <w:szCs w:val="16"/>
          <w:lang w:val="pt-PT"/>
        </w:rPr>
        <w:t>.</w:t>
      </w:r>
    </w:p>
    <w:p w14:paraId="58CF0733" w14:textId="77777777" w:rsidR="00C90B23" w:rsidRDefault="00C90B23" w:rsidP="006D6536">
      <w:pPr>
        <w:spacing w:before="0" w:after="0" w:line="360" w:lineRule="auto"/>
        <w:ind w:firstLine="708"/>
        <w:rPr>
          <w:rFonts w:ascii="Segoe UI Light" w:hAnsi="Segoe UI Light" w:cs="Segoe UI Light"/>
          <w:bCs/>
        </w:rPr>
      </w:pPr>
    </w:p>
    <w:p w14:paraId="263F8FC2" w14:textId="2B683BE8" w:rsidR="006D6536" w:rsidRPr="00A36797" w:rsidRDefault="006D6536" w:rsidP="006D6536">
      <w:pPr>
        <w:spacing w:before="0" w:after="0" w:line="360" w:lineRule="auto"/>
        <w:ind w:firstLine="708"/>
        <w:rPr>
          <w:rFonts w:ascii="Segoe UI Light" w:hAnsi="Segoe UI Light" w:cs="Segoe UI Light"/>
          <w:bCs/>
        </w:rPr>
      </w:pPr>
      <w:r w:rsidRPr="002C29C8">
        <w:rPr>
          <w:rFonts w:ascii="Segoe UI Light" w:hAnsi="Segoe UI Light" w:cs="Segoe UI Light"/>
          <w:bCs/>
        </w:rPr>
        <w:t>A subárea 5 apresentou maior ocorrência de herbivoria (55%), seguida da subárea 4 (34,12%), subárea 1 (33,92%), subárea 2 (32,50%) e subárea 3 (2%). Todas as plantas com herbivoria permaneceram vivas, e a taxa de mortalidade por causas diversas foi de 5,76%, considerando todas as subáreas. De acordo com Salomão et al. (2014), a taxa de mortalidade esperada para áreas de reflorestamento é de até 20%, sendo assim, o valor apresentado neste estudo (5,76%) está dentro do esperado.</w:t>
      </w:r>
    </w:p>
    <w:p w14:paraId="7861CAF8" w14:textId="77777777" w:rsidR="00B04AC6" w:rsidRDefault="006D6536" w:rsidP="00CF5312">
      <w:pPr>
        <w:spacing w:before="0" w:after="0" w:line="360" w:lineRule="auto"/>
        <w:ind w:firstLine="708"/>
        <w:rPr>
          <w:rFonts w:ascii="Segoe UI Light" w:hAnsi="Segoe UI Light" w:cs="Segoe UI Light"/>
          <w:lang w:val="pt-PT"/>
        </w:rPr>
      </w:pPr>
      <w:r w:rsidRPr="002931FE">
        <w:rPr>
          <w:rFonts w:ascii="Segoe UI Light" w:hAnsi="Segoe UI Light" w:cs="Segoe UI Light"/>
          <w:lang w:val="pt-PT"/>
        </w:rPr>
        <w:t>A capacidade de rebrota das plantas foi observada em pequena quantidade, com percentual de 1,44% do total das plantas, justificada pelo bom desenvolvimento que as plantas apresentaram, mesmo as que foram atacadas por herbivoria, se mantiveram resistentes. As plantas que rebrotaram, foi em razão de outras perturbações, como corte ou queimadas</w:t>
      </w:r>
      <w:r>
        <w:rPr>
          <w:rFonts w:ascii="Segoe UI Light" w:hAnsi="Segoe UI Light" w:cs="Segoe UI Light"/>
          <w:lang w:val="pt-PT"/>
        </w:rPr>
        <w:t xml:space="preserve"> </w:t>
      </w:r>
      <w:r w:rsidRPr="002931FE">
        <w:rPr>
          <w:rFonts w:ascii="Segoe UI Light" w:hAnsi="Segoe UI Light" w:cs="Segoe UI Light"/>
          <w:lang w:val="pt-PT"/>
        </w:rPr>
        <w:t>(MAURICIO, 2000; SILVA, 2022).</w:t>
      </w:r>
    </w:p>
    <w:p w14:paraId="53AC7698" w14:textId="6A4784C2" w:rsidR="007B0FCE" w:rsidRPr="00B04AC6" w:rsidRDefault="00B80791" w:rsidP="00B04AC6">
      <w:pPr>
        <w:spacing w:before="0" w:after="0" w:line="360" w:lineRule="auto"/>
        <w:ind w:firstLine="708"/>
        <w:rPr>
          <w:rFonts w:ascii="Segoe UI Light" w:hAnsi="Segoe UI Light" w:cs="Segoe UI Light"/>
          <w:lang w:val="pt-PT"/>
        </w:rPr>
      </w:pPr>
      <w:r w:rsidRPr="005F7484">
        <w:rPr>
          <w:rFonts w:ascii="Segoe UI Light" w:hAnsi="Segoe UI Light" w:cs="Segoe UI Light"/>
        </w:rPr>
        <w:t xml:space="preserve">O mapa de </w:t>
      </w:r>
      <w:proofErr w:type="spellStart"/>
      <w:r w:rsidRPr="005F7484">
        <w:rPr>
          <w:rFonts w:ascii="Segoe UI Light" w:hAnsi="Segoe UI Light" w:cs="Segoe UI Light"/>
        </w:rPr>
        <w:t>krigagem</w:t>
      </w:r>
      <w:proofErr w:type="spellEnd"/>
      <w:r w:rsidRPr="005F7484">
        <w:rPr>
          <w:rFonts w:ascii="Segoe UI Light" w:hAnsi="Segoe UI Light" w:cs="Segoe UI Light"/>
        </w:rPr>
        <w:t xml:space="preserve"> da subárea 1 (Figura </w:t>
      </w:r>
      <w:r w:rsidR="006D6F31">
        <w:rPr>
          <w:rFonts w:ascii="Segoe UI Light" w:hAnsi="Segoe UI Light" w:cs="Segoe UI Light"/>
        </w:rPr>
        <w:t>3</w:t>
      </w:r>
      <w:r w:rsidRPr="005F7484">
        <w:rPr>
          <w:rFonts w:ascii="Segoe UI Light" w:hAnsi="Segoe UI Light" w:cs="Segoe UI Light"/>
        </w:rPr>
        <w:t>-A) demonstrou que a herbivoria esteve presente com maior intensidade na parte inicial das linhas, possivelmente devido ao efeito de borda</w:t>
      </w:r>
      <w:r w:rsidR="006F24C7">
        <w:rPr>
          <w:rFonts w:ascii="Segoe UI Light" w:hAnsi="Segoe UI Light" w:cs="Segoe UI Light"/>
        </w:rPr>
        <w:t xml:space="preserve"> </w:t>
      </w:r>
      <w:r w:rsidRPr="005F7484">
        <w:rPr>
          <w:rFonts w:ascii="Segoe UI Light" w:hAnsi="Segoe UI Light" w:cs="Segoe UI Light"/>
        </w:rPr>
        <w:t xml:space="preserve">(ALENCAR et al., 2018). </w:t>
      </w:r>
      <w:r w:rsidR="007B0FCE" w:rsidRPr="00C768EE">
        <w:rPr>
          <w:rFonts w:ascii="Segoe UI Light" w:hAnsi="Segoe UI Light" w:cs="Segoe UI Light"/>
        </w:rPr>
        <w:t xml:space="preserve">Na subárea 2, a herbivoria ocorreu de forma mais centralizada (Figura </w:t>
      </w:r>
      <w:r w:rsidR="006D6F31">
        <w:rPr>
          <w:rFonts w:ascii="Segoe UI Light" w:hAnsi="Segoe UI Light" w:cs="Segoe UI Light"/>
        </w:rPr>
        <w:t>3</w:t>
      </w:r>
      <w:r w:rsidR="007B0FCE" w:rsidRPr="00C768EE">
        <w:rPr>
          <w:rFonts w:ascii="Segoe UI Light" w:hAnsi="Segoe UI Light" w:cs="Segoe UI Light"/>
        </w:rPr>
        <w:t>-B)</w:t>
      </w:r>
      <w:r w:rsidR="00F71F45">
        <w:rPr>
          <w:rFonts w:ascii="Segoe UI Light" w:hAnsi="Segoe UI Light" w:cs="Segoe UI Light"/>
        </w:rPr>
        <w:t>,</w:t>
      </w:r>
      <w:r w:rsidR="007B0FCE">
        <w:rPr>
          <w:rFonts w:ascii="Segoe UI Light" w:hAnsi="Segoe UI Light" w:cs="Segoe UI Light"/>
        </w:rPr>
        <w:t xml:space="preserve"> e o ataque se concentrou </w:t>
      </w:r>
      <w:r w:rsidR="001D6CA8">
        <w:rPr>
          <w:rFonts w:ascii="Segoe UI Light" w:hAnsi="Segoe UI Light" w:cs="Segoe UI Light"/>
        </w:rPr>
        <w:t xml:space="preserve">nas </w:t>
      </w:r>
      <w:r w:rsidR="007B0FCE">
        <w:rPr>
          <w:rFonts w:ascii="Segoe UI Light" w:hAnsi="Segoe UI Light" w:cs="Segoe UI Light"/>
        </w:rPr>
        <w:t xml:space="preserve">plantas de </w:t>
      </w:r>
      <w:r w:rsidR="007B0FCE">
        <w:rPr>
          <w:rFonts w:ascii="Segoe UI Light" w:hAnsi="Segoe UI Light" w:cs="Segoe UI Light"/>
        </w:rPr>
        <w:lastRenderedPageBreak/>
        <w:t>cedro rosa (</w:t>
      </w:r>
      <w:proofErr w:type="spellStart"/>
      <w:r w:rsidR="007B0FCE" w:rsidRPr="00B97A82">
        <w:rPr>
          <w:rFonts w:ascii="Segoe UI Light" w:hAnsi="Segoe UI Light" w:cs="Segoe UI Light"/>
          <w:i/>
          <w:iCs/>
        </w:rPr>
        <w:t>Cedrela</w:t>
      </w:r>
      <w:proofErr w:type="spellEnd"/>
      <w:r w:rsidR="007B0FCE" w:rsidRPr="00B97A82">
        <w:rPr>
          <w:rFonts w:ascii="Segoe UI Light" w:hAnsi="Segoe UI Light" w:cs="Segoe UI Light"/>
          <w:i/>
          <w:iCs/>
        </w:rPr>
        <w:t xml:space="preserve"> </w:t>
      </w:r>
      <w:proofErr w:type="spellStart"/>
      <w:r w:rsidR="007B0FCE" w:rsidRPr="00B97A82">
        <w:rPr>
          <w:rFonts w:ascii="Segoe UI Light" w:hAnsi="Segoe UI Light" w:cs="Segoe UI Light"/>
          <w:i/>
          <w:iCs/>
        </w:rPr>
        <w:t>fissilis</w:t>
      </w:r>
      <w:proofErr w:type="spellEnd"/>
      <w:r w:rsidR="007B0FCE">
        <w:rPr>
          <w:rFonts w:ascii="Segoe UI Light" w:hAnsi="Segoe UI Light" w:cs="Segoe UI Light"/>
        </w:rPr>
        <w:t xml:space="preserve">). </w:t>
      </w:r>
      <w:r w:rsidR="007E22FD" w:rsidRPr="007E22FD">
        <w:rPr>
          <w:rFonts w:ascii="Segoe UI Light" w:hAnsi="Segoe UI Light" w:cs="Segoe UI Light"/>
        </w:rPr>
        <w:t>Na subárea 4</w:t>
      </w:r>
      <w:r w:rsidR="005E3E6D">
        <w:rPr>
          <w:rFonts w:ascii="Segoe UI Light" w:hAnsi="Segoe UI Light" w:cs="Segoe UI Light"/>
        </w:rPr>
        <w:t xml:space="preserve">, a herbivoria foi </w:t>
      </w:r>
      <w:r w:rsidR="007E22FD" w:rsidRPr="007E22FD">
        <w:rPr>
          <w:rFonts w:ascii="Segoe UI Light" w:hAnsi="Segoe UI Light" w:cs="Segoe UI Light"/>
        </w:rPr>
        <w:t>observad</w:t>
      </w:r>
      <w:r w:rsidR="005E3E6D">
        <w:rPr>
          <w:rFonts w:ascii="Segoe UI Light" w:hAnsi="Segoe UI Light" w:cs="Segoe UI Light"/>
        </w:rPr>
        <w:t>a</w:t>
      </w:r>
      <w:r w:rsidR="007E22FD" w:rsidRPr="007E22FD">
        <w:rPr>
          <w:rFonts w:ascii="Segoe UI Light" w:hAnsi="Segoe UI Light" w:cs="Segoe UI Light"/>
        </w:rPr>
        <w:t xml:space="preserve"> de forma distribuída por toda a área (Figura </w:t>
      </w:r>
      <w:r w:rsidR="006D6F31">
        <w:rPr>
          <w:rFonts w:ascii="Segoe UI Light" w:hAnsi="Segoe UI Light" w:cs="Segoe UI Light"/>
        </w:rPr>
        <w:t>3</w:t>
      </w:r>
      <w:r w:rsidR="007E22FD" w:rsidRPr="007E22FD">
        <w:rPr>
          <w:rFonts w:ascii="Segoe UI Light" w:hAnsi="Segoe UI Light" w:cs="Segoe UI Light"/>
        </w:rPr>
        <w:t>-D). Esta subárea possui maior quantidade de mudas plantadas, dentre elas, o ipê amarelo (</w:t>
      </w:r>
      <w:proofErr w:type="spellStart"/>
      <w:r w:rsidR="007E22FD" w:rsidRPr="005E3E6D">
        <w:rPr>
          <w:rFonts w:ascii="Segoe UI Light" w:hAnsi="Segoe UI Light" w:cs="Segoe UI Light"/>
          <w:i/>
          <w:iCs/>
        </w:rPr>
        <w:t>Handroanthus</w:t>
      </w:r>
      <w:proofErr w:type="spellEnd"/>
      <w:r w:rsidR="007E22FD" w:rsidRPr="005E3E6D">
        <w:rPr>
          <w:rFonts w:ascii="Segoe UI Light" w:hAnsi="Segoe UI Light" w:cs="Segoe UI Light"/>
          <w:i/>
          <w:iCs/>
        </w:rPr>
        <w:t xml:space="preserve"> </w:t>
      </w:r>
      <w:proofErr w:type="spellStart"/>
      <w:r w:rsidR="007E22FD" w:rsidRPr="005E3E6D">
        <w:rPr>
          <w:rFonts w:ascii="Segoe UI Light" w:hAnsi="Segoe UI Light" w:cs="Segoe UI Light"/>
          <w:i/>
          <w:iCs/>
        </w:rPr>
        <w:t>albus</w:t>
      </w:r>
      <w:proofErr w:type="spellEnd"/>
      <w:r w:rsidR="007E22FD" w:rsidRPr="007E22FD">
        <w:rPr>
          <w:rFonts w:ascii="Segoe UI Light" w:hAnsi="Segoe UI Light" w:cs="Segoe UI Light"/>
        </w:rPr>
        <w:t xml:space="preserve">), que apresentaram ataque de </w:t>
      </w:r>
      <w:proofErr w:type="spellStart"/>
      <w:r w:rsidR="007E22FD" w:rsidRPr="007E22FD">
        <w:rPr>
          <w:rFonts w:ascii="Segoe UI Light" w:hAnsi="Segoe UI Light" w:cs="Segoe UI Light"/>
        </w:rPr>
        <w:t>Coleoptera</w:t>
      </w:r>
      <w:proofErr w:type="spellEnd"/>
      <w:r w:rsidR="007E22FD" w:rsidRPr="007E22FD">
        <w:rPr>
          <w:rFonts w:ascii="Segoe UI Light" w:hAnsi="Segoe UI Light" w:cs="Segoe UI Light"/>
        </w:rPr>
        <w:t xml:space="preserve"> da família Chrysomelidae, que é o principal herbívoro dessa espécie (RIBEIRO et al., 2006).</w:t>
      </w:r>
    </w:p>
    <w:p w14:paraId="4A78A461" w14:textId="77777777" w:rsidR="00EC0E44" w:rsidRDefault="00EC0E44" w:rsidP="00C90B23">
      <w:pPr>
        <w:spacing w:before="0" w:after="0" w:line="360" w:lineRule="auto"/>
        <w:rPr>
          <w:rFonts w:ascii="Segoe UI Light" w:hAnsi="Segoe UI Light" w:cs="Segoe UI Light"/>
        </w:rPr>
      </w:pPr>
    </w:p>
    <w:p w14:paraId="38237ABC" w14:textId="6F073D4D" w:rsidR="002775EF" w:rsidRPr="0046702A" w:rsidRDefault="00024DD9" w:rsidP="00E96F24">
      <w:pPr>
        <w:spacing w:before="0" w:after="0" w:line="360" w:lineRule="auto"/>
        <w:rPr>
          <w:rFonts w:ascii="Segoe UI Light" w:hAnsi="Segoe UI Light" w:cs="Segoe UI Light"/>
        </w:rPr>
      </w:pPr>
      <w:r w:rsidRPr="00B719AD">
        <w:rPr>
          <w:rFonts w:ascii="Segoe UI Light" w:hAnsi="Segoe UI Light" w:cs="Segoe UI Light"/>
          <w:b/>
          <w:bCs/>
        </w:rPr>
        <w:t xml:space="preserve">Figura </w:t>
      </w:r>
      <w:r w:rsidR="006D6F31">
        <w:rPr>
          <w:rFonts w:ascii="Segoe UI Light" w:hAnsi="Segoe UI Light" w:cs="Segoe UI Light"/>
          <w:b/>
          <w:bCs/>
        </w:rPr>
        <w:t>3</w:t>
      </w:r>
      <w:r w:rsidRPr="00B719AD">
        <w:rPr>
          <w:rFonts w:ascii="Segoe UI Light" w:hAnsi="Segoe UI Light" w:cs="Segoe UI Light"/>
          <w:b/>
          <w:bCs/>
        </w:rPr>
        <w:t>.</w:t>
      </w:r>
      <w:r w:rsidRPr="00024DD9">
        <w:rPr>
          <w:rFonts w:ascii="Segoe UI Light" w:hAnsi="Segoe UI Light" w:cs="Segoe UI Light"/>
        </w:rPr>
        <w:t xml:space="preserve"> Mapas de </w:t>
      </w:r>
      <w:proofErr w:type="spellStart"/>
      <w:r w:rsidRPr="00024DD9">
        <w:rPr>
          <w:rFonts w:ascii="Segoe UI Light" w:hAnsi="Segoe UI Light" w:cs="Segoe UI Light"/>
        </w:rPr>
        <w:t>krigagem</w:t>
      </w:r>
      <w:proofErr w:type="spellEnd"/>
      <w:r w:rsidRPr="00024DD9">
        <w:rPr>
          <w:rFonts w:ascii="Segoe UI Light" w:hAnsi="Segoe UI Light" w:cs="Segoe UI Light"/>
        </w:rPr>
        <w:t xml:space="preserve"> para o ataque de herbívoros, mortalidade e rebrota. (A) subárea 1; (B) subárea 2; (C) subárea 3; (D)</w:t>
      </w:r>
      <w:r w:rsidR="001D5072">
        <w:rPr>
          <w:rFonts w:ascii="Segoe UI Light" w:hAnsi="Segoe UI Light" w:cs="Segoe UI Light"/>
        </w:rPr>
        <w:t xml:space="preserve"> </w:t>
      </w:r>
      <w:r w:rsidRPr="00024DD9">
        <w:rPr>
          <w:rFonts w:ascii="Segoe UI Light" w:hAnsi="Segoe UI Light" w:cs="Segoe UI Light"/>
        </w:rPr>
        <w:t>subárea 4; (E) subárea 5</w:t>
      </w:r>
      <w:r w:rsidR="0046702A">
        <w:rPr>
          <w:rFonts w:ascii="Segoe UI Light" w:hAnsi="Segoe UI Light" w:cs="Segoe UI Light"/>
        </w:rPr>
        <w:t>.</w:t>
      </w:r>
    </w:p>
    <w:p w14:paraId="6812C2FE" w14:textId="1201373F" w:rsidR="007D3D2B" w:rsidRDefault="006D6F31" w:rsidP="00E96F24">
      <w:pPr>
        <w:spacing w:before="0" w:after="0" w:line="360" w:lineRule="auto"/>
        <w:jc w:val="center"/>
        <w:rPr>
          <w:rFonts w:ascii="Segoe UI Light" w:hAnsi="Segoe UI Light" w:cs="Segoe UI Light"/>
        </w:rPr>
      </w:pPr>
      <w:r>
        <w:rPr>
          <w:rFonts w:ascii="Segoe UI Light" w:hAnsi="Segoe UI Light" w:cs="Segoe UI Light"/>
          <w:noProof/>
          <w:sz w:val="20"/>
          <w:szCs w:val="16"/>
          <w:lang w:val="pt-PT"/>
        </w:rPr>
        <w:drawing>
          <wp:inline distT="0" distB="0" distL="0" distR="0" wp14:anchorId="53B11B51" wp14:editId="5EE24643">
            <wp:extent cx="5372100" cy="4333875"/>
            <wp:effectExtent l="0" t="0" r="0" b="9525"/>
            <wp:docPr id="5" name="Imagem 5" descr="Calendári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m 5" descr="Calendári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543" cy="4334232"/>
                    </a:xfrm>
                    <a:prstGeom prst="rect">
                      <a:avLst/>
                    </a:prstGeom>
                    <a:noFill/>
                  </pic:spPr>
                </pic:pic>
              </a:graphicData>
            </a:graphic>
          </wp:inline>
        </w:drawing>
      </w:r>
      <w:r w:rsidR="00024C42" w:rsidRPr="001C40DF">
        <w:rPr>
          <w:rFonts w:ascii="Segoe UI Light" w:hAnsi="Segoe UI Light" w:cs="Segoe UI Light"/>
          <w:noProof/>
        </w:rPr>
        <w:drawing>
          <wp:anchor distT="0" distB="0" distL="114300" distR="114300" simplePos="0" relativeHeight="251658240" behindDoc="0" locked="0" layoutInCell="1" allowOverlap="1" wp14:anchorId="0C2E22C9" wp14:editId="7BCAEA47">
            <wp:simplePos x="0" y="0"/>
            <wp:positionH relativeFrom="column">
              <wp:posOffset>2883216</wp:posOffset>
            </wp:positionH>
            <wp:positionV relativeFrom="paragraph">
              <wp:posOffset>3408680</wp:posOffset>
            </wp:positionV>
            <wp:extent cx="1247775" cy="594178"/>
            <wp:effectExtent l="0" t="0" r="0" b="0"/>
            <wp:wrapNone/>
            <wp:docPr id="1" name="Imagem 1"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Aplicativ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247775" cy="594178"/>
                    </a:xfrm>
                    <a:prstGeom prst="rect">
                      <a:avLst/>
                    </a:prstGeom>
                  </pic:spPr>
                </pic:pic>
              </a:graphicData>
            </a:graphic>
            <wp14:sizeRelH relativeFrom="page">
              <wp14:pctWidth>0</wp14:pctWidth>
            </wp14:sizeRelH>
            <wp14:sizeRelV relativeFrom="page">
              <wp14:pctHeight>0</wp14:pctHeight>
            </wp14:sizeRelV>
          </wp:anchor>
        </w:drawing>
      </w:r>
    </w:p>
    <w:p w14:paraId="10963914" w14:textId="23ADBA2F" w:rsidR="002775EF" w:rsidRDefault="00111E99" w:rsidP="007B3C12">
      <w:pPr>
        <w:spacing w:before="0" w:line="360" w:lineRule="auto"/>
        <w:jc w:val="left"/>
        <w:rPr>
          <w:rFonts w:ascii="Segoe UI Light" w:hAnsi="Segoe UI Light" w:cs="Segoe UI Light"/>
          <w:sz w:val="20"/>
          <w:szCs w:val="16"/>
          <w:lang w:val="pt-PT"/>
        </w:rPr>
      </w:pPr>
      <w:r w:rsidRPr="00AD30D4">
        <w:rPr>
          <w:rFonts w:ascii="Segoe UI Light" w:hAnsi="Segoe UI Light" w:cs="Segoe UI Light"/>
          <w:sz w:val="20"/>
          <w:szCs w:val="16"/>
          <w:lang w:val="pt-PT"/>
        </w:rPr>
        <w:t xml:space="preserve">Fonte: </w:t>
      </w:r>
      <w:r>
        <w:rPr>
          <w:rFonts w:ascii="Segoe UI Light" w:hAnsi="Segoe UI Light" w:cs="Segoe UI Light"/>
          <w:sz w:val="20"/>
          <w:szCs w:val="16"/>
          <w:lang w:val="pt-PT"/>
        </w:rPr>
        <w:t>Autores</w:t>
      </w:r>
      <w:r w:rsidRPr="00AD30D4">
        <w:rPr>
          <w:rFonts w:ascii="Segoe UI Light" w:hAnsi="Segoe UI Light" w:cs="Segoe UI Light"/>
          <w:sz w:val="20"/>
          <w:szCs w:val="16"/>
          <w:lang w:val="pt-PT"/>
        </w:rPr>
        <w:t xml:space="preserve"> (2021)</w:t>
      </w:r>
      <w:r w:rsidR="00440D24">
        <w:rPr>
          <w:rFonts w:ascii="Segoe UI Light" w:hAnsi="Segoe UI Light" w:cs="Segoe UI Light"/>
          <w:sz w:val="20"/>
          <w:szCs w:val="16"/>
          <w:lang w:val="pt-PT"/>
        </w:rPr>
        <w:t>.</w:t>
      </w:r>
    </w:p>
    <w:p w14:paraId="4A7C0FDA" w14:textId="77777777" w:rsidR="00C90B23" w:rsidRDefault="00C90B23" w:rsidP="00C90B23">
      <w:pPr>
        <w:spacing w:before="0" w:after="0" w:line="360" w:lineRule="auto"/>
        <w:rPr>
          <w:rFonts w:ascii="Segoe UI Light" w:hAnsi="Segoe UI Light" w:cs="Segoe UI Light"/>
        </w:rPr>
      </w:pPr>
    </w:p>
    <w:p w14:paraId="5BAC1713" w14:textId="1AB98A92" w:rsidR="007E6E4A" w:rsidRPr="002775EF" w:rsidRDefault="00EF462B" w:rsidP="000F4B9C">
      <w:pPr>
        <w:spacing w:before="0" w:after="0" w:line="360" w:lineRule="auto"/>
        <w:ind w:firstLine="708"/>
        <w:rPr>
          <w:rFonts w:ascii="Segoe UI Light" w:hAnsi="Segoe UI Light" w:cs="Segoe UI Light"/>
          <w:sz w:val="20"/>
          <w:szCs w:val="16"/>
          <w:lang w:val="pt-PT"/>
        </w:rPr>
      </w:pPr>
      <w:r>
        <w:rPr>
          <w:rFonts w:ascii="Segoe UI Light" w:hAnsi="Segoe UI Light" w:cs="Segoe UI Light"/>
        </w:rPr>
        <w:t>D</w:t>
      </w:r>
      <w:r w:rsidR="007E6E4A" w:rsidRPr="007E6E4A">
        <w:rPr>
          <w:rFonts w:ascii="Segoe UI Light" w:hAnsi="Segoe UI Light" w:cs="Segoe UI Light"/>
        </w:rPr>
        <w:t xml:space="preserve">entre as subáreas estudadas, </w:t>
      </w:r>
      <w:r>
        <w:rPr>
          <w:rFonts w:ascii="Segoe UI Light" w:hAnsi="Segoe UI Light" w:cs="Segoe UI Light"/>
        </w:rPr>
        <w:t xml:space="preserve">a subárea 3 (Figura </w:t>
      </w:r>
      <w:r w:rsidR="006D6F31">
        <w:rPr>
          <w:rFonts w:ascii="Segoe UI Light" w:hAnsi="Segoe UI Light" w:cs="Segoe UI Light"/>
        </w:rPr>
        <w:t>3</w:t>
      </w:r>
      <w:r>
        <w:rPr>
          <w:rFonts w:ascii="Segoe UI Light" w:hAnsi="Segoe UI Light" w:cs="Segoe UI Light"/>
        </w:rPr>
        <w:t>-C)</w:t>
      </w:r>
      <w:r w:rsidR="007E6E4A" w:rsidRPr="007E6E4A">
        <w:rPr>
          <w:rFonts w:ascii="Segoe UI Light" w:hAnsi="Segoe UI Light" w:cs="Segoe UI Light"/>
        </w:rPr>
        <w:t xml:space="preserve"> foi a que apresentou menor ocorrência de herbivoria (2%), justificado pela maior quantidade </w:t>
      </w:r>
      <w:proofErr w:type="spellStart"/>
      <w:r w:rsidR="007E6E4A" w:rsidRPr="007E6E4A">
        <w:rPr>
          <w:rFonts w:ascii="Segoe UI Light" w:hAnsi="Segoe UI Light" w:cs="Segoe UI Light"/>
        </w:rPr>
        <w:t>paricá</w:t>
      </w:r>
      <w:proofErr w:type="spellEnd"/>
      <w:r w:rsidR="007E6E4A" w:rsidRPr="007E6E4A">
        <w:rPr>
          <w:rFonts w:ascii="Segoe UI Light" w:hAnsi="Segoe UI Light" w:cs="Segoe UI Light"/>
        </w:rPr>
        <w:t xml:space="preserve"> (</w:t>
      </w:r>
      <w:proofErr w:type="spellStart"/>
      <w:r w:rsidR="007E6E4A" w:rsidRPr="00E13825">
        <w:rPr>
          <w:rFonts w:ascii="Segoe UI Light" w:hAnsi="Segoe UI Light" w:cs="Segoe UI Light"/>
          <w:i/>
          <w:iCs/>
        </w:rPr>
        <w:t>Schizolobium</w:t>
      </w:r>
      <w:proofErr w:type="spellEnd"/>
      <w:r w:rsidR="007E6E4A" w:rsidRPr="00E13825">
        <w:rPr>
          <w:rFonts w:ascii="Segoe UI Light" w:hAnsi="Segoe UI Light" w:cs="Segoe UI Light"/>
          <w:i/>
          <w:iCs/>
        </w:rPr>
        <w:t xml:space="preserve"> </w:t>
      </w:r>
      <w:proofErr w:type="spellStart"/>
      <w:r w:rsidR="007E6E4A" w:rsidRPr="00E13825">
        <w:rPr>
          <w:rFonts w:ascii="Segoe UI Light" w:hAnsi="Segoe UI Light" w:cs="Segoe UI Light"/>
          <w:i/>
          <w:iCs/>
        </w:rPr>
        <w:t>parahyba</w:t>
      </w:r>
      <w:proofErr w:type="spellEnd"/>
      <w:r w:rsidR="007E6E4A" w:rsidRPr="00E13825">
        <w:rPr>
          <w:rFonts w:ascii="Segoe UI Light" w:hAnsi="Segoe UI Light" w:cs="Segoe UI Light"/>
          <w:i/>
          <w:iCs/>
        </w:rPr>
        <w:t xml:space="preserve"> </w:t>
      </w:r>
      <w:r w:rsidR="007E6E4A" w:rsidRPr="00722450">
        <w:rPr>
          <w:rFonts w:ascii="Segoe UI Light" w:hAnsi="Segoe UI Light" w:cs="Segoe UI Light"/>
        </w:rPr>
        <w:t>var.</w:t>
      </w:r>
      <w:r w:rsidR="007E6E4A" w:rsidRPr="00E13825">
        <w:rPr>
          <w:rFonts w:ascii="Segoe UI Light" w:hAnsi="Segoe UI Light" w:cs="Segoe UI Light"/>
          <w:i/>
          <w:iCs/>
        </w:rPr>
        <w:t xml:space="preserve"> </w:t>
      </w:r>
      <w:proofErr w:type="spellStart"/>
      <w:r w:rsidR="007E6E4A" w:rsidRPr="00E13825">
        <w:rPr>
          <w:rFonts w:ascii="Segoe UI Light" w:hAnsi="Segoe UI Light" w:cs="Segoe UI Light"/>
          <w:i/>
          <w:iCs/>
        </w:rPr>
        <w:t>amazonicum</w:t>
      </w:r>
      <w:proofErr w:type="spellEnd"/>
      <w:r w:rsidR="007E6E4A" w:rsidRPr="007E6E4A">
        <w:rPr>
          <w:rFonts w:ascii="Segoe UI Light" w:hAnsi="Segoe UI Light" w:cs="Segoe UI Light"/>
        </w:rPr>
        <w:t xml:space="preserve">) presentes na área, pois considerando as </w:t>
      </w:r>
      <w:r w:rsidR="007E6E4A" w:rsidRPr="007E6E4A">
        <w:rPr>
          <w:rFonts w:ascii="Segoe UI Light" w:hAnsi="Segoe UI Light" w:cs="Segoe UI Light"/>
        </w:rPr>
        <w:lastRenderedPageBreak/>
        <w:t>espécies estudadas, foi a que apresentou menor percentual de ataque de herbívoros (16,90%).</w:t>
      </w:r>
    </w:p>
    <w:p w14:paraId="5F53428D" w14:textId="04C79CAC" w:rsidR="00414493" w:rsidRDefault="00061D04" w:rsidP="002A0D89">
      <w:pPr>
        <w:spacing w:before="0" w:after="0" w:line="360" w:lineRule="auto"/>
        <w:ind w:firstLine="708"/>
        <w:rPr>
          <w:rFonts w:ascii="Segoe UI Light" w:hAnsi="Segoe UI Light" w:cs="Segoe UI Light"/>
        </w:rPr>
      </w:pPr>
      <w:r w:rsidRPr="00061D04">
        <w:rPr>
          <w:rFonts w:ascii="Segoe UI Light" w:hAnsi="Segoe UI Light" w:cs="Segoe UI Light"/>
        </w:rPr>
        <w:t xml:space="preserve">Na subárea 5, a herbivoria ocorreu na região de início e final das linhas (Figura </w:t>
      </w:r>
      <w:r w:rsidR="006D6F31">
        <w:rPr>
          <w:rFonts w:ascii="Segoe UI Light" w:hAnsi="Segoe UI Light" w:cs="Segoe UI Light"/>
        </w:rPr>
        <w:t>3</w:t>
      </w:r>
      <w:r w:rsidRPr="00061D04">
        <w:rPr>
          <w:rFonts w:ascii="Segoe UI Light" w:hAnsi="Segoe UI Light" w:cs="Segoe UI Light"/>
        </w:rPr>
        <w:t>-E), sendo composta em maior parte por aroeira (</w:t>
      </w:r>
      <w:proofErr w:type="spellStart"/>
      <w:r w:rsidRPr="00E13825">
        <w:rPr>
          <w:rFonts w:ascii="Segoe UI Light" w:hAnsi="Segoe UI Light" w:cs="Segoe UI Light"/>
          <w:i/>
          <w:iCs/>
        </w:rPr>
        <w:t>Schinus</w:t>
      </w:r>
      <w:proofErr w:type="spellEnd"/>
      <w:r w:rsidRPr="00E13825">
        <w:rPr>
          <w:rFonts w:ascii="Segoe UI Light" w:hAnsi="Segoe UI Light" w:cs="Segoe UI Light"/>
          <w:i/>
          <w:iCs/>
        </w:rPr>
        <w:t xml:space="preserve"> </w:t>
      </w:r>
      <w:proofErr w:type="spellStart"/>
      <w:r w:rsidRPr="00E13825">
        <w:rPr>
          <w:rFonts w:ascii="Segoe UI Light" w:hAnsi="Segoe UI Light" w:cs="Segoe UI Light"/>
          <w:i/>
          <w:iCs/>
        </w:rPr>
        <w:t>terebinthifolia</w:t>
      </w:r>
      <w:proofErr w:type="spellEnd"/>
      <w:r w:rsidRPr="00061D04">
        <w:rPr>
          <w:rFonts w:ascii="Segoe UI Light" w:hAnsi="Segoe UI Light" w:cs="Segoe UI Light"/>
        </w:rPr>
        <w:t>), observando que o ataque ficou concentrado nesta espécie. Entre as diferentes pragas que podem atacar a aroeira, a formiga cortadeira é vista como a principal, tendo em vista o odor frutífero que a espécie exala (GOMES et al., 2013).</w:t>
      </w:r>
    </w:p>
    <w:p w14:paraId="723B1CBE" w14:textId="3FA916CE" w:rsidR="00DB74CA" w:rsidRDefault="00DB74CA" w:rsidP="00374B78">
      <w:pPr>
        <w:spacing w:before="0" w:after="0" w:line="360" w:lineRule="auto"/>
        <w:ind w:firstLine="708"/>
        <w:rPr>
          <w:rFonts w:ascii="Segoe UI Light" w:hAnsi="Segoe UI Light" w:cs="Segoe UI Light"/>
        </w:rPr>
      </w:pPr>
      <w:r>
        <w:rPr>
          <w:rFonts w:ascii="Segoe UI Light" w:hAnsi="Segoe UI Light" w:cs="Segoe UI Light"/>
        </w:rPr>
        <w:t>O ingá (</w:t>
      </w:r>
      <w:proofErr w:type="spellStart"/>
      <w:r w:rsidRPr="00DB74CA">
        <w:rPr>
          <w:rFonts w:ascii="Segoe UI Light" w:hAnsi="Segoe UI Light" w:cs="Segoe UI Light"/>
          <w:i/>
          <w:iCs/>
        </w:rPr>
        <w:t>Inga</w:t>
      </w:r>
      <w:proofErr w:type="spellEnd"/>
      <w:r w:rsidRPr="00DB74CA">
        <w:rPr>
          <w:rFonts w:ascii="Segoe UI Light" w:hAnsi="Segoe UI Light" w:cs="Segoe UI Light"/>
          <w:i/>
          <w:iCs/>
        </w:rPr>
        <w:t xml:space="preserve"> </w:t>
      </w:r>
      <w:proofErr w:type="spellStart"/>
      <w:r w:rsidRPr="00DB74CA">
        <w:rPr>
          <w:rFonts w:ascii="Segoe UI Light" w:hAnsi="Segoe UI Light" w:cs="Segoe UI Light"/>
          <w:i/>
          <w:iCs/>
        </w:rPr>
        <w:t>edulis</w:t>
      </w:r>
      <w:proofErr w:type="spellEnd"/>
      <w:r>
        <w:rPr>
          <w:rFonts w:ascii="Segoe UI Light" w:hAnsi="Segoe UI Light" w:cs="Segoe UI Light"/>
        </w:rPr>
        <w:t xml:space="preserve">) foi a espécie mapeada com maior incidência de herbivoria, </w:t>
      </w:r>
      <w:r w:rsidRPr="00DB74CA">
        <w:rPr>
          <w:rFonts w:ascii="Segoe UI Light" w:hAnsi="Segoe UI Light" w:cs="Segoe UI Light"/>
        </w:rPr>
        <w:t>que possivelmente foi atacado por formigas cortadeiras, elas se proliferam em áreas degradadas, e principalmente, áreas em estágios iniciais de recuperação, onde é mais comum a existência de espécies pioneiras, devido ao seu crescimento rápido (CARVALHO et al., 2012), como o Ingá, pertencente ao grupo ecológico das pioneiras (SILVA et al., 2003).</w:t>
      </w:r>
      <w:r w:rsidR="00374B78">
        <w:rPr>
          <w:rFonts w:ascii="Segoe UI Light" w:hAnsi="Segoe UI Light" w:cs="Segoe UI Light"/>
        </w:rPr>
        <w:t xml:space="preserve"> </w:t>
      </w:r>
      <w:r w:rsidRPr="00DB74CA">
        <w:rPr>
          <w:rFonts w:ascii="Segoe UI Light" w:hAnsi="Segoe UI Light" w:cs="Segoe UI Light"/>
        </w:rPr>
        <w:t xml:space="preserve">As espécies pioneiras possuem folhas maiores e mais vigorosas que atraem esse tipo de herbívoro, ao contrário das espécies secundárias tardias (COLEY, 1983). </w:t>
      </w:r>
    </w:p>
    <w:p w14:paraId="0EF97A60" w14:textId="13D86F8C" w:rsidR="008A1197" w:rsidRDefault="008A1197" w:rsidP="002A0D89">
      <w:pPr>
        <w:spacing w:before="0" w:after="0" w:line="360" w:lineRule="auto"/>
        <w:ind w:firstLine="708"/>
        <w:rPr>
          <w:rFonts w:ascii="Segoe UI Light" w:hAnsi="Segoe UI Light" w:cs="Segoe UI Light"/>
        </w:rPr>
      </w:pPr>
    </w:p>
    <w:p w14:paraId="713C09F3" w14:textId="18472D45" w:rsidR="008A1197" w:rsidRPr="008A1197" w:rsidRDefault="008A1197" w:rsidP="008A1197">
      <w:pPr>
        <w:spacing w:before="0" w:after="0" w:line="360" w:lineRule="auto"/>
        <w:rPr>
          <w:rFonts w:ascii="Segoe UI Light" w:hAnsi="Segoe UI Light" w:cs="Segoe UI Light"/>
          <w:b/>
          <w:bCs/>
        </w:rPr>
      </w:pPr>
      <w:r w:rsidRPr="008A1197">
        <w:rPr>
          <w:rFonts w:ascii="Segoe UI Light" w:hAnsi="Segoe UI Light" w:cs="Segoe UI Light"/>
          <w:b/>
          <w:bCs/>
        </w:rPr>
        <w:t>CONCLUSÃO</w:t>
      </w:r>
    </w:p>
    <w:p w14:paraId="73A76F78" w14:textId="4301AE2B" w:rsidR="00F04E23" w:rsidRDefault="001231AF" w:rsidP="00212654">
      <w:pPr>
        <w:spacing w:before="0" w:after="0" w:line="360" w:lineRule="auto"/>
        <w:ind w:firstLine="708"/>
        <w:rPr>
          <w:rFonts w:ascii="Segoe UI Light" w:hAnsi="Segoe UI Light" w:cs="Segoe UI Light"/>
        </w:rPr>
      </w:pPr>
      <w:r w:rsidRPr="001231AF">
        <w:rPr>
          <w:rFonts w:ascii="Segoe UI Light" w:hAnsi="Segoe UI Light" w:cs="Segoe UI Light"/>
        </w:rPr>
        <w:t xml:space="preserve">A área mapeada com maior frequência de ataques de herbivoria foi a subárea 5 </w:t>
      </w:r>
      <w:r w:rsidR="0053387F">
        <w:rPr>
          <w:rFonts w:ascii="Segoe UI Light" w:hAnsi="Segoe UI Light" w:cs="Segoe UI Light"/>
        </w:rPr>
        <w:t>(55%)</w:t>
      </w:r>
      <w:r w:rsidR="00E53913">
        <w:rPr>
          <w:rFonts w:ascii="Segoe UI Light" w:hAnsi="Segoe UI Light" w:cs="Segoe UI Light"/>
        </w:rPr>
        <w:t xml:space="preserve">, </w:t>
      </w:r>
      <w:r w:rsidRPr="001231AF">
        <w:rPr>
          <w:rFonts w:ascii="Segoe UI Light" w:hAnsi="Segoe UI Light" w:cs="Segoe UI Light"/>
        </w:rPr>
        <w:t>e a espécie com maior incidência de herbivoria foi o ingá (</w:t>
      </w:r>
      <w:proofErr w:type="spellStart"/>
      <w:r w:rsidRPr="000F4B9C">
        <w:rPr>
          <w:rFonts w:ascii="Segoe UI Light" w:hAnsi="Segoe UI Light" w:cs="Segoe UI Light"/>
          <w:i/>
          <w:iCs/>
        </w:rPr>
        <w:t>Inga</w:t>
      </w:r>
      <w:proofErr w:type="spellEnd"/>
      <w:r w:rsidRPr="000F4B9C">
        <w:rPr>
          <w:rFonts w:ascii="Segoe UI Light" w:hAnsi="Segoe UI Light" w:cs="Segoe UI Light"/>
          <w:i/>
          <w:iCs/>
        </w:rPr>
        <w:t xml:space="preserve"> </w:t>
      </w:r>
      <w:proofErr w:type="spellStart"/>
      <w:r w:rsidRPr="000F4B9C">
        <w:rPr>
          <w:rFonts w:ascii="Segoe UI Light" w:hAnsi="Segoe UI Light" w:cs="Segoe UI Light"/>
          <w:i/>
          <w:iCs/>
        </w:rPr>
        <w:t>edulis</w:t>
      </w:r>
      <w:proofErr w:type="spellEnd"/>
      <w:r w:rsidRPr="001231AF">
        <w:rPr>
          <w:rFonts w:ascii="Segoe UI Light" w:hAnsi="Segoe UI Light" w:cs="Segoe UI Light"/>
        </w:rPr>
        <w:t xml:space="preserve">) (79,49%). A menor incidência de herbivoria foi observada no </w:t>
      </w:r>
      <w:proofErr w:type="spellStart"/>
      <w:r w:rsidRPr="001231AF">
        <w:rPr>
          <w:rFonts w:ascii="Segoe UI Light" w:hAnsi="Segoe UI Light" w:cs="Segoe UI Light"/>
        </w:rPr>
        <w:t>paricá</w:t>
      </w:r>
      <w:proofErr w:type="spellEnd"/>
      <w:r w:rsidRPr="001231AF">
        <w:rPr>
          <w:rFonts w:ascii="Segoe UI Light" w:hAnsi="Segoe UI Light" w:cs="Segoe UI Light"/>
        </w:rPr>
        <w:t xml:space="preserve"> </w:t>
      </w:r>
      <w:r w:rsidR="00DC0EB5" w:rsidRPr="007E6E4A">
        <w:rPr>
          <w:rFonts w:ascii="Segoe UI Light" w:hAnsi="Segoe UI Light" w:cs="Segoe UI Light"/>
        </w:rPr>
        <w:t>(</w:t>
      </w:r>
      <w:proofErr w:type="spellStart"/>
      <w:r w:rsidR="00DC0EB5" w:rsidRPr="00E13825">
        <w:rPr>
          <w:rFonts w:ascii="Segoe UI Light" w:hAnsi="Segoe UI Light" w:cs="Segoe UI Light"/>
          <w:i/>
          <w:iCs/>
        </w:rPr>
        <w:t>Schizolobium</w:t>
      </w:r>
      <w:proofErr w:type="spellEnd"/>
      <w:r w:rsidR="00DC0EB5" w:rsidRPr="00E13825">
        <w:rPr>
          <w:rFonts w:ascii="Segoe UI Light" w:hAnsi="Segoe UI Light" w:cs="Segoe UI Light"/>
          <w:i/>
          <w:iCs/>
        </w:rPr>
        <w:t xml:space="preserve"> </w:t>
      </w:r>
      <w:proofErr w:type="spellStart"/>
      <w:r w:rsidR="00DC0EB5" w:rsidRPr="00E13825">
        <w:rPr>
          <w:rFonts w:ascii="Segoe UI Light" w:hAnsi="Segoe UI Light" w:cs="Segoe UI Light"/>
          <w:i/>
          <w:iCs/>
        </w:rPr>
        <w:t>parahyba</w:t>
      </w:r>
      <w:proofErr w:type="spellEnd"/>
      <w:r w:rsidR="00DC0EB5" w:rsidRPr="00E13825">
        <w:rPr>
          <w:rFonts w:ascii="Segoe UI Light" w:hAnsi="Segoe UI Light" w:cs="Segoe UI Light"/>
          <w:i/>
          <w:iCs/>
        </w:rPr>
        <w:t xml:space="preserve"> </w:t>
      </w:r>
      <w:r w:rsidR="00DC0EB5" w:rsidRPr="00C13CFD">
        <w:rPr>
          <w:rFonts w:ascii="Segoe UI Light" w:hAnsi="Segoe UI Light" w:cs="Segoe UI Light"/>
        </w:rPr>
        <w:t>var.</w:t>
      </w:r>
      <w:r w:rsidR="00DC0EB5" w:rsidRPr="00E13825">
        <w:rPr>
          <w:rFonts w:ascii="Segoe UI Light" w:hAnsi="Segoe UI Light" w:cs="Segoe UI Light"/>
          <w:i/>
          <w:iCs/>
        </w:rPr>
        <w:t xml:space="preserve"> </w:t>
      </w:r>
      <w:proofErr w:type="spellStart"/>
      <w:r w:rsidR="00DC0EB5" w:rsidRPr="00E13825">
        <w:rPr>
          <w:rFonts w:ascii="Segoe UI Light" w:hAnsi="Segoe UI Light" w:cs="Segoe UI Light"/>
          <w:i/>
          <w:iCs/>
        </w:rPr>
        <w:t>amazonicum</w:t>
      </w:r>
      <w:proofErr w:type="spellEnd"/>
      <w:r w:rsidR="00DC0EB5" w:rsidRPr="007E6E4A">
        <w:rPr>
          <w:rFonts w:ascii="Segoe UI Light" w:hAnsi="Segoe UI Light" w:cs="Segoe UI Light"/>
        </w:rPr>
        <w:t>)</w:t>
      </w:r>
      <w:r w:rsidR="001C52F7">
        <w:rPr>
          <w:rFonts w:ascii="Segoe UI Light" w:hAnsi="Segoe UI Light" w:cs="Segoe UI Light"/>
        </w:rPr>
        <w:t xml:space="preserve"> </w:t>
      </w:r>
      <w:r w:rsidRPr="001231AF">
        <w:rPr>
          <w:rFonts w:ascii="Segoe UI Light" w:hAnsi="Segoe UI Light" w:cs="Segoe UI Light"/>
        </w:rPr>
        <w:t xml:space="preserve">(16,90%). A taxa de mortalidade ficou em 5,76% e a capacidade de rebrota das plantas em 1,44%. </w:t>
      </w:r>
    </w:p>
    <w:p w14:paraId="6873ECC4" w14:textId="77777777" w:rsidR="00212654" w:rsidRPr="00347207" w:rsidRDefault="00212654" w:rsidP="00C90B23">
      <w:pPr>
        <w:spacing w:before="0" w:after="0" w:line="360" w:lineRule="auto"/>
        <w:rPr>
          <w:rFonts w:ascii="Segoe UI Light" w:hAnsi="Segoe UI Light" w:cs="Segoe UI Light"/>
        </w:rPr>
      </w:pPr>
    </w:p>
    <w:p w14:paraId="468B1C72" w14:textId="6C2FEC26" w:rsidR="00414493" w:rsidRPr="00304D10" w:rsidRDefault="00414493" w:rsidP="00861189">
      <w:pPr>
        <w:spacing w:before="0" w:after="0" w:line="360" w:lineRule="auto"/>
        <w:rPr>
          <w:rFonts w:ascii="Segoe UI Light" w:hAnsi="Segoe UI Light" w:cs="Segoe UI Light"/>
          <w:b/>
          <w:bCs/>
        </w:rPr>
      </w:pPr>
      <w:r w:rsidRPr="00304D10">
        <w:rPr>
          <w:rFonts w:ascii="Segoe UI Light" w:hAnsi="Segoe UI Light" w:cs="Segoe UI Light"/>
          <w:b/>
          <w:bCs/>
        </w:rPr>
        <w:t>AGRADECIMENTOS</w:t>
      </w:r>
    </w:p>
    <w:p w14:paraId="528A85F8" w14:textId="78C93366" w:rsidR="00F04E23" w:rsidRDefault="009F1586" w:rsidP="00E76D63">
      <w:pPr>
        <w:spacing w:before="0" w:after="0" w:line="360" w:lineRule="auto"/>
        <w:ind w:firstLine="708"/>
        <w:rPr>
          <w:rFonts w:ascii="Segoe UI Light" w:hAnsi="Segoe UI Light" w:cs="Segoe UI Light"/>
        </w:rPr>
      </w:pPr>
      <w:r>
        <w:rPr>
          <w:rFonts w:ascii="Segoe UI Light" w:hAnsi="Segoe UI Light" w:cs="Segoe UI Light"/>
        </w:rPr>
        <w:t>À</w:t>
      </w:r>
      <w:r w:rsidR="0010137C" w:rsidRPr="00347207">
        <w:rPr>
          <w:rFonts w:ascii="Segoe UI Light" w:hAnsi="Segoe UI Light" w:cs="Segoe UI Light"/>
        </w:rPr>
        <w:t xml:space="preserve"> Universidade Federal Rural da Amazônia</w:t>
      </w:r>
      <w:r w:rsidR="00E757C3">
        <w:rPr>
          <w:rFonts w:ascii="Segoe UI Light" w:hAnsi="Segoe UI Light" w:cs="Segoe UI Light"/>
        </w:rPr>
        <w:t xml:space="preserve"> (UF</w:t>
      </w:r>
      <w:r w:rsidR="00831BF5">
        <w:rPr>
          <w:rFonts w:ascii="Segoe UI Light" w:hAnsi="Segoe UI Light" w:cs="Segoe UI Light"/>
        </w:rPr>
        <w:t>R</w:t>
      </w:r>
      <w:r w:rsidR="00E757C3">
        <w:rPr>
          <w:rFonts w:ascii="Segoe UI Light" w:hAnsi="Segoe UI Light" w:cs="Segoe UI Light"/>
        </w:rPr>
        <w:t>A)</w:t>
      </w:r>
      <w:r w:rsidR="0010137C" w:rsidRPr="00347207">
        <w:rPr>
          <w:rFonts w:ascii="Segoe UI Light" w:hAnsi="Segoe UI Light" w:cs="Segoe UI Light"/>
        </w:rPr>
        <w:t xml:space="preserve">, ao Grupo de Estudo em Reflorestamento e Fertilidade do Solo </w:t>
      </w:r>
      <w:r w:rsidR="00E757C3">
        <w:rPr>
          <w:rFonts w:ascii="Segoe UI Light" w:hAnsi="Segoe UI Light" w:cs="Segoe UI Light"/>
        </w:rPr>
        <w:t xml:space="preserve">(GERFS) </w:t>
      </w:r>
      <w:r w:rsidR="0010137C" w:rsidRPr="00347207">
        <w:rPr>
          <w:rFonts w:ascii="Segoe UI Light" w:hAnsi="Segoe UI Light" w:cs="Segoe UI Light"/>
        </w:rPr>
        <w:t xml:space="preserve">e </w:t>
      </w:r>
      <w:r w:rsidR="007A2DCE">
        <w:rPr>
          <w:rFonts w:ascii="Segoe UI Light" w:hAnsi="Segoe UI Light" w:cs="Segoe UI Light"/>
        </w:rPr>
        <w:t>à</w:t>
      </w:r>
      <w:r w:rsidR="00BE0E25" w:rsidRPr="00347207">
        <w:rPr>
          <w:rFonts w:ascii="Segoe UI Light" w:hAnsi="Segoe UI Light" w:cs="Segoe UI Light"/>
        </w:rPr>
        <w:t xml:space="preserve"> Prefeitura de Para</w:t>
      </w:r>
      <w:r w:rsidR="006C46ED" w:rsidRPr="00347207">
        <w:rPr>
          <w:rFonts w:ascii="Segoe UI Light" w:hAnsi="Segoe UI Light" w:cs="Segoe UI Light"/>
        </w:rPr>
        <w:t>uapebas.</w:t>
      </w:r>
    </w:p>
    <w:p w14:paraId="47AF03CA" w14:textId="77777777" w:rsidR="00832457" w:rsidRPr="00304D10" w:rsidRDefault="00832457" w:rsidP="001E5177">
      <w:pPr>
        <w:spacing w:before="0" w:after="0" w:line="360" w:lineRule="auto"/>
        <w:rPr>
          <w:rFonts w:ascii="Segoe UI Light" w:hAnsi="Segoe UI Light" w:cs="Segoe UI Light"/>
          <w:b/>
          <w:bCs/>
        </w:rPr>
      </w:pPr>
    </w:p>
    <w:p w14:paraId="633B67D0" w14:textId="05835A74" w:rsidR="00F04E23" w:rsidRPr="00304D10" w:rsidRDefault="00414493" w:rsidP="00861189">
      <w:pPr>
        <w:spacing w:before="0" w:after="0" w:line="360" w:lineRule="auto"/>
        <w:rPr>
          <w:rFonts w:ascii="Segoe UI Light" w:hAnsi="Segoe UI Light" w:cs="Segoe UI Light"/>
          <w:b/>
          <w:bCs/>
        </w:rPr>
      </w:pPr>
      <w:r w:rsidRPr="00304D10">
        <w:rPr>
          <w:rFonts w:ascii="Segoe UI Light" w:hAnsi="Segoe UI Light" w:cs="Segoe UI Light"/>
          <w:b/>
          <w:bCs/>
        </w:rPr>
        <w:t>REFERÊNCIAS</w:t>
      </w:r>
      <w:r w:rsidR="002E0D25" w:rsidRPr="00304D10">
        <w:rPr>
          <w:rFonts w:ascii="Segoe UI Light" w:hAnsi="Segoe UI Light" w:cs="Segoe UI Light"/>
          <w:b/>
          <w:bCs/>
        </w:rPr>
        <w:t xml:space="preserve"> </w:t>
      </w:r>
    </w:p>
    <w:p w14:paraId="6B0F3CD5" w14:textId="77777777" w:rsidR="00F57AF0" w:rsidRPr="00C90B23" w:rsidRDefault="00F57AF0" w:rsidP="00C90B23">
      <w:pPr>
        <w:spacing w:before="0" w:after="0"/>
        <w:rPr>
          <w:rFonts w:ascii="Segoe UI Light" w:hAnsi="Segoe UI Light" w:cs="Segoe UI Light"/>
          <w:szCs w:val="24"/>
        </w:rPr>
      </w:pPr>
      <w:r w:rsidRPr="00C90B23">
        <w:rPr>
          <w:rFonts w:ascii="Segoe UI Light" w:hAnsi="Segoe UI Light" w:cs="Segoe UI Light"/>
          <w:szCs w:val="24"/>
        </w:rPr>
        <w:lastRenderedPageBreak/>
        <w:t xml:space="preserve">ALENCAR, H. N.; SANTOS, J. S.; SANTOS, B. A. Herbivoria e sua relação com as condições microclimáticas e de uso do solo em uma floresta tropical úmida. </w:t>
      </w:r>
      <w:r w:rsidRPr="00C90B23">
        <w:rPr>
          <w:rFonts w:ascii="Segoe UI Light" w:hAnsi="Segoe UI Light" w:cs="Segoe UI Light"/>
          <w:b/>
          <w:bCs/>
          <w:szCs w:val="24"/>
        </w:rPr>
        <w:t xml:space="preserve">Revista Gaia </w:t>
      </w:r>
      <w:proofErr w:type="spellStart"/>
      <w:r w:rsidRPr="00C90B23">
        <w:rPr>
          <w:rFonts w:ascii="Segoe UI Light" w:hAnsi="Segoe UI Light" w:cs="Segoe UI Light"/>
          <w:b/>
          <w:bCs/>
          <w:szCs w:val="24"/>
        </w:rPr>
        <w:t>Scentia</w:t>
      </w:r>
      <w:proofErr w:type="spellEnd"/>
      <w:r w:rsidRPr="00C90B23">
        <w:rPr>
          <w:rFonts w:ascii="Segoe UI Light" w:hAnsi="Segoe UI Light" w:cs="Segoe UI Light"/>
          <w:szCs w:val="24"/>
        </w:rPr>
        <w:t xml:space="preserve">, v. 12, n. 1, p. 42-55, 2018. </w:t>
      </w:r>
      <w:hyperlink r:id="rId11" w:history="1">
        <w:r w:rsidRPr="00C90B23">
          <w:rPr>
            <w:rFonts w:ascii="Segoe UI Light" w:hAnsi="Segoe UI Light" w:cs="Segoe UI Light"/>
            <w:szCs w:val="24"/>
            <w:u w:val="single"/>
          </w:rPr>
          <w:t>https://doi.org/10.22478/ufpb.1981-1268.2018v12n1.29208</w:t>
        </w:r>
      </w:hyperlink>
      <w:r w:rsidRPr="00C90B23">
        <w:rPr>
          <w:rFonts w:ascii="Segoe UI Light" w:hAnsi="Segoe UI Light" w:cs="Segoe UI Light"/>
          <w:szCs w:val="24"/>
        </w:rPr>
        <w:t xml:space="preserve"> </w:t>
      </w:r>
    </w:p>
    <w:p w14:paraId="429DB290" w14:textId="77777777" w:rsidR="00F57AF0" w:rsidRPr="00C90B23" w:rsidRDefault="00F57AF0" w:rsidP="00F57AF0">
      <w:pPr>
        <w:autoSpaceDE w:val="0"/>
        <w:autoSpaceDN w:val="0"/>
        <w:adjustRightInd w:val="0"/>
        <w:spacing w:before="240" w:after="0"/>
        <w:rPr>
          <w:rFonts w:ascii="Segoe UI Light" w:hAnsi="Segoe UI Light" w:cs="Segoe UI Light"/>
          <w:b/>
          <w:bCs/>
          <w:szCs w:val="24"/>
          <w:lang w:val="en-US"/>
        </w:rPr>
      </w:pPr>
      <w:r w:rsidRPr="00C90B23">
        <w:rPr>
          <w:rFonts w:ascii="Segoe UI Light" w:hAnsi="Segoe UI Light" w:cs="Segoe UI Light"/>
          <w:szCs w:val="24"/>
        </w:rPr>
        <w:t xml:space="preserve">BARBOSA, C. B.; CAPPI, S. V.; RIBEIRO, P. V.; FERNANDES, W. G. Avaliação da capacidade de </w:t>
      </w:r>
      <w:proofErr w:type="spellStart"/>
      <w:r w:rsidRPr="00C90B23">
        <w:rPr>
          <w:rFonts w:ascii="Segoe UI Light" w:hAnsi="Segoe UI Light" w:cs="Segoe UI Light"/>
          <w:szCs w:val="24"/>
        </w:rPr>
        <w:t>rebrotamento</w:t>
      </w:r>
      <w:proofErr w:type="spellEnd"/>
      <w:r w:rsidRPr="00C90B23">
        <w:rPr>
          <w:rFonts w:ascii="Segoe UI Light" w:hAnsi="Segoe UI Light" w:cs="Segoe UI Light"/>
          <w:szCs w:val="24"/>
        </w:rPr>
        <w:t xml:space="preserve"> pós distúrbio das plantas lenhosas típicas dos campos rupestres. </w:t>
      </w:r>
      <w:proofErr w:type="spellStart"/>
      <w:r w:rsidRPr="00C90B23">
        <w:rPr>
          <w:rFonts w:ascii="Segoe UI Light" w:hAnsi="Segoe UI Light" w:cs="Segoe UI Light"/>
          <w:b/>
          <w:bCs/>
          <w:szCs w:val="24"/>
          <w:lang w:val="en-US"/>
        </w:rPr>
        <w:t>Ecologia</w:t>
      </w:r>
      <w:proofErr w:type="spellEnd"/>
      <w:r w:rsidRPr="00C90B23">
        <w:rPr>
          <w:rFonts w:ascii="Segoe UI Light" w:hAnsi="Segoe UI Light" w:cs="Segoe UI Light"/>
          <w:b/>
          <w:bCs/>
          <w:szCs w:val="24"/>
          <w:lang w:val="en-US"/>
        </w:rPr>
        <w:t xml:space="preserve"> Austral</w:t>
      </w:r>
      <w:r w:rsidRPr="00C90B23">
        <w:rPr>
          <w:rFonts w:ascii="Segoe UI Light" w:hAnsi="Segoe UI Light" w:cs="Segoe UI Light"/>
          <w:szCs w:val="24"/>
          <w:lang w:val="en-US"/>
        </w:rPr>
        <w:t xml:space="preserve">, v. </w:t>
      </w:r>
      <w:r w:rsidRPr="00C90B23">
        <w:rPr>
          <w:rFonts w:ascii="Segoe UI Light" w:hAnsi="Segoe UI Light" w:cs="Segoe UI Light"/>
          <w:iCs/>
          <w:szCs w:val="24"/>
          <w:lang w:val="en-US"/>
        </w:rPr>
        <w:t xml:space="preserve">24, n. 3, p. 350-355, 2014. </w:t>
      </w:r>
      <w:r w:rsidR="00821D92">
        <w:fldChar w:fldCharType="begin"/>
      </w:r>
      <w:r w:rsidR="00821D92" w:rsidRPr="00821D92">
        <w:rPr>
          <w:lang w:val="en-US"/>
        </w:rPr>
        <w:instrText>HYPERLINK "https://doi.org/10.25260/EA.14.24.3.0.13"</w:instrText>
      </w:r>
      <w:r w:rsidR="00821D92">
        <w:fldChar w:fldCharType="separate"/>
      </w:r>
      <w:r w:rsidRPr="00C90B23">
        <w:rPr>
          <w:rFonts w:ascii="Segoe UI Light" w:hAnsi="Segoe UI Light" w:cs="Segoe UI Light"/>
          <w:iCs/>
          <w:szCs w:val="24"/>
          <w:u w:val="single"/>
          <w:lang w:val="en-US"/>
        </w:rPr>
        <w:t>https://doi.org/10.25260/EA.14.24.3.0.13</w:t>
      </w:r>
      <w:r w:rsidR="00821D92">
        <w:rPr>
          <w:rFonts w:ascii="Segoe UI Light" w:hAnsi="Segoe UI Light" w:cs="Segoe UI Light"/>
          <w:iCs/>
          <w:szCs w:val="24"/>
          <w:u w:val="single"/>
          <w:lang w:val="en-US"/>
        </w:rPr>
        <w:fldChar w:fldCharType="end"/>
      </w:r>
      <w:r w:rsidRPr="00C90B23">
        <w:rPr>
          <w:rFonts w:ascii="Segoe UI Light" w:hAnsi="Segoe UI Light" w:cs="Segoe UI Light"/>
          <w:iCs/>
          <w:szCs w:val="24"/>
          <w:lang w:val="en-US"/>
        </w:rPr>
        <w:t xml:space="preserve"> </w:t>
      </w:r>
    </w:p>
    <w:p w14:paraId="36D80977" w14:textId="77777777" w:rsidR="00F57AF0" w:rsidRPr="00C90B23" w:rsidRDefault="00F57AF0" w:rsidP="00F57AF0">
      <w:pPr>
        <w:autoSpaceDE w:val="0"/>
        <w:autoSpaceDN w:val="0"/>
        <w:adjustRightInd w:val="0"/>
        <w:spacing w:before="240" w:after="0"/>
        <w:rPr>
          <w:rFonts w:ascii="Segoe UI Light" w:hAnsi="Segoe UI Light" w:cs="Segoe UI Light"/>
          <w:szCs w:val="24"/>
          <w:lang w:val="en-US"/>
        </w:rPr>
      </w:pPr>
      <w:r w:rsidRPr="00C90B23">
        <w:rPr>
          <w:rFonts w:ascii="Segoe UI Light" w:hAnsi="Segoe UI Light" w:cs="Segoe UI Light"/>
          <w:szCs w:val="24"/>
          <w:lang w:val="en-US"/>
        </w:rPr>
        <w:t xml:space="preserve">CAMBARDELLA, C. A.; MOORMAN, T. B.; PARKIN, T. B.; KARLEN, D. L.; NOVAK, J. M.; TURCO, R. F.; KONOPKA, A. E. Field-scale variability of soil properties in central Iowa soils. </w:t>
      </w:r>
      <w:r w:rsidRPr="00C90B23">
        <w:rPr>
          <w:rFonts w:ascii="Segoe UI Light" w:hAnsi="Segoe UI Light" w:cs="Segoe UI Light"/>
          <w:b/>
          <w:bCs/>
          <w:szCs w:val="24"/>
          <w:lang w:val="en-US"/>
        </w:rPr>
        <w:t>Soil Science Society of America Journal</w:t>
      </w:r>
      <w:r w:rsidRPr="00C90B23">
        <w:rPr>
          <w:rFonts w:ascii="Segoe UI Light" w:hAnsi="Segoe UI Light" w:cs="Segoe UI Light"/>
          <w:szCs w:val="24"/>
          <w:lang w:val="en-US"/>
        </w:rPr>
        <w:t xml:space="preserve">, v. 58, n. 5, p. 1501-1511, 1994. </w:t>
      </w:r>
      <w:r w:rsidR="00821D92">
        <w:fldChar w:fldCharType="begin"/>
      </w:r>
      <w:r w:rsidR="00821D92" w:rsidRPr="00821D92">
        <w:rPr>
          <w:lang w:val="en-US"/>
        </w:rPr>
        <w:instrText>HYPER</w:instrText>
      </w:r>
      <w:r w:rsidR="00821D92" w:rsidRPr="00821D92">
        <w:rPr>
          <w:lang w:val="en-US"/>
        </w:rPr>
        <w:instrText>LINK "https://doi.org/10.2136/sssaj1994.03615995005800050033x"</w:instrText>
      </w:r>
      <w:r w:rsidR="00821D92">
        <w:fldChar w:fldCharType="separate"/>
      </w:r>
      <w:r w:rsidRPr="00C90B23">
        <w:rPr>
          <w:rFonts w:ascii="Segoe UI Light" w:hAnsi="Segoe UI Light" w:cs="Segoe UI Light"/>
          <w:szCs w:val="24"/>
          <w:u w:val="single"/>
          <w:lang w:val="en-US"/>
        </w:rPr>
        <w:t>https://doi.org/10.2136/sssaj1994.03615995005800050033x</w:t>
      </w:r>
      <w:r w:rsidR="00821D92">
        <w:rPr>
          <w:rFonts w:ascii="Segoe UI Light" w:hAnsi="Segoe UI Light" w:cs="Segoe UI Light"/>
          <w:szCs w:val="24"/>
          <w:u w:val="single"/>
          <w:lang w:val="en-US"/>
        </w:rPr>
        <w:fldChar w:fldCharType="end"/>
      </w:r>
      <w:r w:rsidRPr="00C90B23">
        <w:rPr>
          <w:rFonts w:ascii="Segoe UI Light" w:hAnsi="Segoe UI Light" w:cs="Segoe UI Light"/>
          <w:szCs w:val="24"/>
          <w:lang w:val="en-US"/>
        </w:rPr>
        <w:t xml:space="preserve"> </w:t>
      </w:r>
    </w:p>
    <w:p w14:paraId="12E5E734" w14:textId="77777777" w:rsidR="00767730" w:rsidRDefault="00767730" w:rsidP="00F57AF0">
      <w:pPr>
        <w:autoSpaceDE w:val="0"/>
        <w:autoSpaceDN w:val="0"/>
        <w:adjustRightInd w:val="0"/>
        <w:spacing w:before="240" w:after="0"/>
        <w:rPr>
          <w:rFonts w:ascii="Segoe UI Light" w:hAnsi="Segoe UI Light" w:cs="Segoe UI Light"/>
          <w:szCs w:val="24"/>
          <w:lang w:val="en-US"/>
        </w:rPr>
      </w:pPr>
      <w:r w:rsidRPr="00767730">
        <w:rPr>
          <w:rFonts w:ascii="Segoe UI Light" w:hAnsi="Segoe UI Light" w:cs="Segoe UI Light"/>
          <w:szCs w:val="24"/>
        </w:rPr>
        <w:t>CARVALHO, K.; BALCH, J; MOUTINHO, P. Influências de Atta spp. (</w:t>
      </w:r>
      <w:proofErr w:type="spellStart"/>
      <w:r w:rsidRPr="00767730">
        <w:rPr>
          <w:rFonts w:ascii="Segoe UI Light" w:hAnsi="Segoe UI Light" w:cs="Segoe UI Light"/>
          <w:szCs w:val="24"/>
        </w:rPr>
        <w:t>Hymenoptera</w:t>
      </w:r>
      <w:proofErr w:type="spellEnd"/>
      <w:r w:rsidRPr="00767730">
        <w:rPr>
          <w:rFonts w:ascii="Segoe UI Light" w:hAnsi="Segoe UI Light" w:cs="Segoe UI Light"/>
          <w:szCs w:val="24"/>
        </w:rPr>
        <w:t xml:space="preserve">: Formicidae) na recuperação da vegetação pós-fogo em floresta de transição amazónica. </w:t>
      </w:r>
      <w:r w:rsidRPr="00767730">
        <w:rPr>
          <w:rFonts w:ascii="Segoe UI Light" w:hAnsi="Segoe UI Light" w:cs="Segoe UI Light"/>
          <w:szCs w:val="24"/>
          <w:lang w:val="en-US"/>
        </w:rPr>
        <w:t xml:space="preserve">Acta </w:t>
      </w:r>
      <w:proofErr w:type="spellStart"/>
      <w:r w:rsidRPr="00767730">
        <w:rPr>
          <w:rFonts w:ascii="Segoe UI Light" w:hAnsi="Segoe UI Light" w:cs="Segoe UI Light"/>
          <w:szCs w:val="24"/>
          <w:lang w:val="en-US"/>
        </w:rPr>
        <w:t>Amazonica</w:t>
      </w:r>
      <w:proofErr w:type="spellEnd"/>
      <w:r w:rsidRPr="00767730">
        <w:rPr>
          <w:rFonts w:ascii="Segoe UI Light" w:hAnsi="Segoe UI Light" w:cs="Segoe UI Light"/>
          <w:szCs w:val="24"/>
          <w:lang w:val="en-US"/>
        </w:rPr>
        <w:t>, v. 42 n. 1 p. 81-88, 2012.</w:t>
      </w:r>
    </w:p>
    <w:p w14:paraId="70FBC49E" w14:textId="4250053E" w:rsidR="00F57AF0" w:rsidRDefault="00F57AF0" w:rsidP="00F57AF0">
      <w:pPr>
        <w:autoSpaceDE w:val="0"/>
        <w:autoSpaceDN w:val="0"/>
        <w:adjustRightInd w:val="0"/>
        <w:spacing w:before="240" w:after="0"/>
        <w:rPr>
          <w:rFonts w:ascii="Segoe UI Light" w:hAnsi="Segoe UI Light" w:cs="Segoe UI Light"/>
          <w:szCs w:val="24"/>
        </w:rPr>
      </w:pPr>
      <w:r w:rsidRPr="00C90B23">
        <w:rPr>
          <w:rFonts w:ascii="Segoe UI Light" w:hAnsi="Segoe UI Light" w:cs="Segoe UI Light"/>
          <w:szCs w:val="24"/>
          <w:lang w:val="en-US"/>
        </w:rPr>
        <w:t xml:space="preserve">CIGAGNA, C.; BONOTTO, D. M.; STURARO, J. R.; CAMARGO, A. F. M. Geostatistical techniques applied to mapping limnological variables and quantify the uncertainty associated with estimates. </w:t>
      </w:r>
      <w:r w:rsidRPr="00C90B23">
        <w:rPr>
          <w:rFonts w:ascii="Segoe UI Light" w:hAnsi="Segoe UI Light" w:cs="Segoe UI Light"/>
          <w:b/>
          <w:bCs/>
          <w:szCs w:val="24"/>
        </w:rPr>
        <w:t xml:space="preserve">Acta </w:t>
      </w:r>
      <w:proofErr w:type="spellStart"/>
      <w:r w:rsidRPr="00C90B23">
        <w:rPr>
          <w:rFonts w:ascii="Segoe UI Light" w:hAnsi="Segoe UI Light" w:cs="Segoe UI Light"/>
          <w:b/>
          <w:bCs/>
          <w:szCs w:val="24"/>
        </w:rPr>
        <w:t>Limnologica</w:t>
      </w:r>
      <w:proofErr w:type="spellEnd"/>
      <w:r w:rsidRPr="00C90B23">
        <w:rPr>
          <w:rFonts w:ascii="Segoe UI Light" w:hAnsi="Segoe UI Light" w:cs="Segoe UI Light"/>
          <w:b/>
          <w:bCs/>
          <w:szCs w:val="24"/>
        </w:rPr>
        <w:t xml:space="preserve"> </w:t>
      </w:r>
      <w:proofErr w:type="spellStart"/>
      <w:r w:rsidRPr="00C90B23">
        <w:rPr>
          <w:rFonts w:ascii="Segoe UI Light" w:hAnsi="Segoe UI Light" w:cs="Segoe UI Light"/>
          <w:b/>
          <w:bCs/>
          <w:szCs w:val="24"/>
        </w:rPr>
        <w:t>Brasiliensia</w:t>
      </w:r>
      <w:proofErr w:type="spellEnd"/>
      <w:r w:rsidRPr="00C90B23">
        <w:rPr>
          <w:rFonts w:ascii="Segoe UI Light" w:hAnsi="Segoe UI Light" w:cs="Segoe UI Light"/>
          <w:szCs w:val="24"/>
        </w:rPr>
        <w:t xml:space="preserve">, v. 27, n. 4, p. 421-430, 2015. </w:t>
      </w:r>
      <w:hyperlink r:id="rId12" w:history="1">
        <w:r w:rsidRPr="00C90B23">
          <w:rPr>
            <w:rFonts w:ascii="Segoe UI Light" w:hAnsi="Segoe UI Light" w:cs="Segoe UI Light"/>
            <w:szCs w:val="24"/>
            <w:u w:val="single"/>
          </w:rPr>
          <w:t>https://doi.org/10.1590/S2179-975X3315</w:t>
        </w:r>
      </w:hyperlink>
      <w:r w:rsidRPr="00C90B23">
        <w:rPr>
          <w:rFonts w:ascii="Segoe UI Light" w:hAnsi="Segoe UI Light" w:cs="Segoe UI Light"/>
          <w:szCs w:val="24"/>
        </w:rPr>
        <w:t xml:space="preserve"> </w:t>
      </w:r>
    </w:p>
    <w:p w14:paraId="6628EC54" w14:textId="18E37AE7" w:rsidR="00292227" w:rsidRDefault="00292227" w:rsidP="00F57AF0">
      <w:pPr>
        <w:autoSpaceDE w:val="0"/>
        <w:autoSpaceDN w:val="0"/>
        <w:adjustRightInd w:val="0"/>
        <w:spacing w:before="240" w:after="0"/>
        <w:rPr>
          <w:rFonts w:ascii="Segoe UI Light" w:hAnsi="Segoe UI Light" w:cs="Segoe UI Light"/>
          <w:szCs w:val="24"/>
        </w:rPr>
      </w:pPr>
      <w:r w:rsidRPr="00292227">
        <w:rPr>
          <w:rFonts w:ascii="Segoe UI Light" w:hAnsi="Segoe UI Light" w:cs="Segoe UI Light"/>
          <w:szCs w:val="24"/>
        </w:rPr>
        <w:t>CLIMATE DATA. Disponível em: https://pt.climate-data.org/america-do-sul/brasil/para/parauapebas-764140/. Acessado em: 26/01/2021.</w:t>
      </w:r>
    </w:p>
    <w:p w14:paraId="69EEAE8E" w14:textId="43C21FAA" w:rsidR="00767730" w:rsidRPr="00C90B23" w:rsidRDefault="00333123" w:rsidP="00F57AF0">
      <w:pPr>
        <w:autoSpaceDE w:val="0"/>
        <w:autoSpaceDN w:val="0"/>
        <w:adjustRightInd w:val="0"/>
        <w:spacing w:before="240" w:after="0"/>
        <w:rPr>
          <w:rFonts w:ascii="Segoe UI Light" w:hAnsi="Segoe UI Light" w:cs="Segoe UI Light"/>
          <w:szCs w:val="24"/>
        </w:rPr>
      </w:pPr>
      <w:r w:rsidRPr="00333123">
        <w:rPr>
          <w:rFonts w:ascii="Segoe UI Light" w:hAnsi="Segoe UI Light" w:cs="Segoe UI Light"/>
          <w:szCs w:val="24"/>
          <w:lang w:val="en-US"/>
        </w:rPr>
        <w:t xml:space="preserve">COLEY, P. D. </w:t>
      </w:r>
      <w:proofErr w:type="gramStart"/>
      <w:r w:rsidRPr="00333123">
        <w:rPr>
          <w:rFonts w:ascii="Segoe UI Light" w:hAnsi="Segoe UI Light" w:cs="Segoe UI Light"/>
          <w:szCs w:val="24"/>
          <w:lang w:val="en-US"/>
        </w:rPr>
        <w:t>Herbivory</w:t>
      </w:r>
      <w:proofErr w:type="gramEnd"/>
      <w:r w:rsidRPr="00333123">
        <w:rPr>
          <w:rFonts w:ascii="Segoe UI Light" w:hAnsi="Segoe UI Light" w:cs="Segoe UI Light"/>
          <w:szCs w:val="24"/>
          <w:lang w:val="en-US"/>
        </w:rPr>
        <w:t xml:space="preserve"> and defensive characteristics of tree species in a lowland Tropical Forest. </w:t>
      </w:r>
      <w:proofErr w:type="spellStart"/>
      <w:r w:rsidRPr="00333123">
        <w:rPr>
          <w:rFonts w:ascii="Segoe UI Light" w:hAnsi="Segoe UI Light" w:cs="Segoe UI Light"/>
          <w:szCs w:val="24"/>
        </w:rPr>
        <w:t>Ecological</w:t>
      </w:r>
      <w:proofErr w:type="spellEnd"/>
      <w:r w:rsidRPr="00333123">
        <w:rPr>
          <w:rFonts w:ascii="Segoe UI Light" w:hAnsi="Segoe UI Light" w:cs="Segoe UI Light"/>
          <w:szCs w:val="24"/>
        </w:rPr>
        <w:t xml:space="preserve"> </w:t>
      </w:r>
      <w:proofErr w:type="spellStart"/>
      <w:r w:rsidRPr="00333123">
        <w:rPr>
          <w:rFonts w:ascii="Segoe UI Light" w:hAnsi="Segoe UI Light" w:cs="Segoe UI Light"/>
          <w:szCs w:val="24"/>
        </w:rPr>
        <w:t>Monographs</w:t>
      </w:r>
      <w:proofErr w:type="spellEnd"/>
      <w:r w:rsidRPr="00333123">
        <w:rPr>
          <w:rFonts w:ascii="Segoe UI Light" w:hAnsi="Segoe UI Light" w:cs="Segoe UI Light"/>
          <w:szCs w:val="24"/>
        </w:rPr>
        <w:t>, v. 53 n. 2 p. 209-234, 1983.</w:t>
      </w:r>
    </w:p>
    <w:p w14:paraId="3B0E3CDB" w14:textId="77777777" w:rsidR="00F57AF0" w:rsidRPr="00C90B23" w:rsidRDefault="00F57AF0" w:rsidP="00F57AF0">
      <w:pPr>
        <w:autoSpaceDE w:val="0"/>
        <w:autoSpaceDN w:val="0"/>
        <w:adjustRightInd w:val="0"/>
        <w:spacing w:before="240" w:after="0"/>
        <w:rPr>
          <w:rFonts w:ascii="Segoe UI Light" w:hAnsi="Segoe UI Light" w:cs="Segoe UI Light"/>
          <w:szCs w:val="24"/>
        </w:rPr>
      </w:pPr>
      <w:r w:rsidRPr="00C90B23">
        <w:rPr>
          <w:rFonts w:ascii="Segoe UI Light" w:hAnsi="Segoe UI Light" w:cs="Segoe UI Light"/>
          <w:szCs w:val="24"/>
        </w:rPr>
        <w:t xml:space="preserve">GOMES, L. J.; SILVA-MANN, R.; MATTOS, P. P.; RABANNI, A. R. C. </w:t>
      </w:r>
      <w:r w:rsidRPr="00C90B23">
        <w:rPr>
          <w:rFonts w:ascii="Segoe UI Light" w:hAnsi="Segoe UI Light" w:cs="Segoe UI Light"/>
          <w:b/>
          <w:bCs/>
          <w:szCs w:val="24"/>
        </w:rPr>
        <w:t>Pensando a biodiversidade: aroeira</w:t>
      </w:r>
      <w:r w:rsidRPr="00C90B23">
        <w:rPr>
          <w:rFonts w:ascii="Segoe UI Light" w:hAnsi="Segoe UI Light" w:cs="Segoe UI Light"/>
          <w:szCs w:val="24"/>
        </w:rPr>
        <w:t xml:space="preserve"> (</w:t>
      </w:r>
      <w:proofErr w:type="spellStart"/>
      <w:r w:rsidRPr="00C90B23">
        <w:rPr>
          <w:rFonts w:ascii="Segoe UI Light" w:hAnsi="Segoe UI Light" w:cs="Segoe UI Light"/>
          <w:i/>
          <w:iCs/>
          <w:szCs w:val="24"/>
        </w:rPr>
        <w:t>Schinus</w:t>
      </w:r>
      <w:proofErr w:type="spellEnd"/>
      <w:r w:rsidRPr="00C90B23">
        <w:rPr>
          <w:rFonts w:ascii="Segoe UI Light" w:hAnsi="Segoe UI Light" w:cs="Segoe UI Light"/>
          <w:i/>
          <w:iCs/>
          <w:szCs w:val="24"/>
        </w:rPr>
        <w:t xml:space="preserve"> </w:t>
      </w:r>
      <w:proofErr w:type="spellStart"/>
      <w:r w:rsidRPr="00C90B23">
        <w:rPr>
          <w:rFonts w:ascii="Segoe UI Light" w:hAnsi="Segoe UI Light" w:cs="Segoe UI Light"/>
          <w:i/>
          <w:iCs/>
          <w:szCs w:val="24"/>
        </w:rPr>
        <w:t>terebinthifolius</w:t>
      </w:r>
      <w:proofErr w:type="spellEnd"/>
      <w:r w:rsidRPr="00C90B23">
        <w:rPr>
          <w:rFonts w:ascii="Segoe UI Light" w:hAnsi="Segoe UI Light" w:cs="Segoe UI Light"/>
          <w:i/>
          <w:iCs/>
          <w:szCs w:val="24"/>
        </w:rPr>
        <w:t xml:space="preserve"> </w:t>
      </w:r>
      <w:proofErr w:type="spellStart"/>
      <w:r w:rsidRPr="00C90B23">
        <w:rPr>
          <w:rFonts w:ascii="Segoe UI Light" w:hAnsi="Segoe UI Light" w:cs="Segoe UI Light"/>
          <w:szCs w:val="24"/>
        </w:rPr>
        <w:t>Raddi</w:t>
      </w:r>
      <w:proofErr w:type="spellEnd"/>
      <w:r w:rsidRPr="00C90B23">
        <w:rPr>
          <w:rFonts w:ascii="Segoe UI Light" w:hAnsi="Segoe UI Light" w:cs="Segoe UI Light"/>
          <w:szCs w:val="24"/>
        </w:rPr>
        <w:t xml:space="preserve">.). 1ª edição. São Cristóvão: Editora UFS, 2013. 372p. </w:t>
      </w:r>
      <w:hyperlink r:id="rId13" w:history="1">
        <w:r w:rsidRPr="00C90B23">
          <w:rPr>
            <w:rFonts w:ascii="Segoe UI Light" w:hAnsi="Segoe UI Light" w:cs="Segoe UI Light"/>
            <w:szCs w:val="24"/>
            <w:u w:val="single"/>
          </w:rPr>
          <w:t>https://doi.org/10.3390/ijms140510242</w:t>
        </w:r>
      </w:hyperlink>
      <w:r w:rsidRPr="00C90B23">
        <w:rPr>
          <w:rFonts w:ascii="Segoe UI Light" w:hAnsi="Segoe UI Light" w:cs="Segoe UI Light"/>
          <w:szCs w:val="24"/>
        </w:rPr>
        <w:t xml:space="preserve"> </w:t>
      </w:r>
    </w:p>
    <w:p w14:paraId="65B6BF6D" w14:textId="77777777" w:rsidR="00F57AF0" w:rsidRPr="00EF6451" w:rsidRDefault="00F57AF0" w:rsidP="00F57AF0">
      <w:pPr>
        <w:spacing w:before="240" w:after="0"/>
        <w:rPr>
          <w:rFonts w:ascii="Segoe UI Light" w:hAnsi="Segoe UI Light" w:cs="Segoe UI Light"/>
          <w:szCs w:val="24"/>
        </w:rPr>
      </w:pPr>
      <w:r w:rsidRPr="00C90B23">
        <w:rPr>
          <w:rFonts w:ascii="Segoe UI Light" w:hAnsi="Segoe UI Light" w:cs="Segoe UI Light"/>
          <w:szCs w:val="24"/>
        </w:rPr>
        <w:t xml:space="preserve">GUREVITCH, J.; SCHEINER, S. M.; FOX, G. A. </w:t>
      </w:r>
      <w:r w:rsidRPr="00C90B23">
        <w:rPr>
          <w:rFonts w:ascii="Segoe UI Light" w:hAnsi="Segoe UI Light" w:cs="Segoe UI Light"/>
          <w:b/>
          <w:bCs/>
          <w:szCs w:val="24"/>
        </w:rPr>
        <w:t>Ecologia vegetal</w:t>
      </w:r>
      <w:r w:rsidRPr="00C90B23">
        <w:rPr>
          <w:rFonts w:ascii="Segoe UI Light" w:hAnsi="Segoe UI Light" w:cs="Segoe UI Light"/>
          <w:szCs w:val="24"/>
        </w:rPr>
        <w:t xml:space="preserve">. 2. ed. São Paulo: Artmed, 2009. </w:t>
      </w:r>
      <w:r w:rsidRPr="00EF6451">
        <w:rPr>
          <w:rFonts w:ascii="Segoe UI Light" w:hAnsi="Segoe UI Light" w:cs="Segoe UI Light"/>
          <w:szCs w:val="24"/>
        </w:rPr>
        <w:t>266p.</w:t>
      </w:r>
    </w:p>
    <w:p w14:paraId="5771BA4C" w14:textId="77777777" w:rsidR="00F57AF0" w:rsidRPr="00C90B23" w:rsidRDefault="00F57AF0" w:rsidP="00F57AF0">
      <w:pPr>
        <w:spacing w:before="240" w:after="0"/>
        <w:rPr>
          <w:rFonts w:ascii="Segoe UI Light" w:hAnsi="Segoe UI Light" w:cs="Segoe UI Light"/>
          <w:szCs w:val="24"/>
          <w:lang w:val="en-US"/>
        </w:rPr>
      </w:pPr>
      <w:r w:rsidRPr="00C90B23">
        <w:rPr>
          <w:rFonts w:ascii="Segoe UI Light" w:hAnsi="Segoe UI Light" w:cs="Segoe UI Light"/>
          <w:szCs w:val="24"/>
          <w:lang w:val="en-US"/>
        </w:rPr>
        <w:t xml:space="preserve">MAURICIO, R. Natural selection and the joint evolution of tolerance and resistance as plant defenses. </w:t>
      </w:r>
      <w:r w:rsidRPr="00C90B23">
        <w:rPr>
          <w:rFonts w:ascii="Segoe UI Light" w:hAnsi="Segoe UI Light" w:cs="Segoe UI Light"/>
          <w:b/>
          <w:bCs/>
          <w:szCs w:val="24"/>
          <w:lang w:val="en-US"/>
        </w:rPr>
        <w:t>Evolutionary Ecology</w:t>
      </w:r>
      <w:r w:rsidRPr="00C90B23">
        <w:rPr>
          <w:rFonts w:ascii="Segoe UI Light" w:hAnsi="Segoe UI Light" w:cs="Segoe UI Light"/>
          <w:szCs w:val="24"/>
          <w:lang w:val="en-US"/>
        </w:rPr>
        <w:t xml:space="preserve">, v. 14, s/n, p. 491-507, 2000. </w:t>
      </w:r>
      <w:r w:rsidR="00821D92">
        <w:fldChar w:fldCharType="begin"/>
      </w:r>
      <w:r w:rsidR="00821D92" w:rsidRPr="00821D92">
        <w:rPr>
          <w:lang w:val="en-US"/>
        </w:rPr>
        <w:instrText>HYPERLINK "https://doi.org/10.1023/A:1010909829269"</w:instrText>
      </w:r>
      <w:r w:rsidR="00821D92">
        <w:fldChar w:fldCharType="separate"/>
      </w:r>
      <w:r w:rsidRPr="00C90B23">
        <w:rPr>
          <w:rFonts w:ascii="Segoe UI Light" w:hAnsi="Segoe UI Light" w:cs="Segoe UI Light"/>
          <w:szCs w:val="24"/>
          <w:u w:val="single"/>
          <w:lang w:val="en-US"/>
        </w:rPr>
        <w:t>https://doi.org/10.1023/A:1010909829269</w:t>
      </w:r>
      <w:r w:rsidR="00821D92">
        <w:rPr>
          <w:rFonts w:ascii="Segoe UI Light" w:hAnsi="Segoe UI Light" w:cs="Segoe UI Light"/>
          <w:szCs w:val="24"/>
          <w:u w:val="single"/>
          <w:lang w:val="en-US"/>
        </w:rPr>
        <w:fldChar w:fldCharType="end"/>
      </w:r>
    </w:p>
    <w:p w14:paraId="7024459F" w14:textId="77777777" w:rsidR="00F57AF0" w:rsidRPr="00C90B23" w:rsidRDefault="00F57AF0" w:rsidP="00F57AF0">
      <w:pPr>
        <w:autoSpaceDE w:val="0"/>
        <w:autoSpaceDN w:val="0"/>
        <w:adjustRightInd w:val="0"/>
        <w:spacing w:before="240" w:after="0"/>
        <w:rPr>
          <w:rFonts w:ascii="Segoe UI Light" w:hAnsi="Segoe UI Light" w:cs="Segoe UI Light"/>
          <w:szCs w:val="24"/>
          <w:lang w:val="en-US"/>
        </w:rPr>
      </w:pPr>
      <w:r w:rsidRPr="00C90B23">
        <w:rPr>
          <w:rFonts w:ascii="Segoe UI Light" w:hAnsi="Segoe UI Light" w:cs="Segoe UI Light"/>
          <w:szCs w:val="24"/>
          <w:lang w:val="en-US"/>
        </w:rPr>
        <w:t xml:space="preserve">RIBEIRO, S. P; BROWN, V. K. Prevalence of monodominant vigorous tree populations in the tropics: herbivory pressure on </w:t>
      </w:r>
      <w:r w:rsidRPr="00C90B23">
        <w:rPr>
          <w:rFonts w:ascii="Segoe UI Light" w:hAnsi="Segoe UI Light" w:cs="Segoe UI Light"/>
          <w:i/>
          <w:iCs/>
          <w:szCs w:val="24"/>
          <w:lang w:val="en-US"/>
        </w:rPr>
        <w:t xml:space="preserve">Tabebuia </w:t>
      </w:r>
      <w:r w:rsidRPr="00C90B23">
        <w:rPr>
          <w:rFonts w:ascii="Segoe UI Light" w:hAnsi="Segoe UI Light" w:cs="Segoe UI Light"/>
          <w:szCs w:val="24"/>
          <w:lang w:val="en-US"/>
        </w:rPr>
        <w:t xml:space="preserve">species in very different habitats. </w:t>
      </w:r>
      <w:r w:rsidRPr="00C90B23">
        <w:rPr>
          <w:rFonts w:ascii="Segoe UI Light" w:hAnsi="Segoe UI Light" w:cs="Segoe UI Light"/>
          <w:b/>
          <w:bCs/>
          <w:szCs w:val="24"/>
          <w:lang w:val="en-US"/>
        </w:rPr>
        <w:t>Journal of Ecology</w:t>
      </w:r>
      <w:r w:rsidRPr="00C90B23">
        <w:rPr>
          <w:rFonts w:ascii="Segoe UI Light" w:hAnsi="Segoe UI Light" w:cs="Segoe UI Light"/>
          <w:szCs w:val="24"/>
          <w:lang w:val="en-US"/>
        </w:rPr>
        <w:t xml:space="preserve">, v.94, n.1 p. 932-941, 2006. </w:t>
      </w:r>
      <w:r w:rsidR="00821D92">
        <w:fldChar w:fldCharType="begin"/>
      </w:r>
      <w:r w:rsidR="00821D92" w:rsidRPr="00821D92">
        <w:rPr>
          <w:lang w:val="en-US"/>
        </w:rPr>
        <w:instrText>HYPERLINK "htt</w:instrText>
      </w:r>
      <w:r w:rsidR="00821D92" w:rsidRPr="00821D92">
        <w:rPr>
          <w:lang w:val="en-US"/>
        </w:rPr>
        <w:instrText>ps://doi.org/10.1111/j.1365-2745.2006.01133.x"</w:instrText>
      </w:r>
      <w:r w:rsidR="00821D92">
        <w:fldChar w:fldCharType="separate"/>
      </w:r>
      <w:r w:rsidRPr="00C90B23">
        <w:rPr>
          <w:rFonts w:ascii="Segoe UI Light" w:hAnsi="Segoe UI Light" w:cs="Segoe UI Light"/>
          <w:szCs w:val="24"/>
          <w:u w:val="single"/>
          <w:lang w:val="en-US"/>
        </w:rPr>
        <w:t>https://doi.org/10.1111/j.1365-2745.2006.01133.x</w:t>
      </w:r>
      <w:r w:rsidR="00821D92">
        <w:rPr>
          <w:rFonts w:ascii="Segoe UI Light" w:hAnsi="Segoe UI Light" w:cs="Segoe UI Light"/>
          <w:szCs w:val="24"/>
          <w:u w:val="single"/>
          <w:lang w:val="en-US"/>
        </w:rPr>
        <w:fldChar w:fldCharType="end"/>
      </w:r>
      <w:r w:rsidRPr="00C90B23">
        <w:rPr>
          <w:rFonts w:ascii="Segoe UI Light" w:hAnsi="Segoe UI Light" w:cs="Segoe UI Light"/>
          <w:szCs w:val="24"/>
          <w:lang w:val="en-US"/>
        </w:rPr>
        <w:t xml:space="preserve"> </w:t>
      </w:r>
    </w:p>
    <w:p w14:paraId="3A8FC98A" w14:textId="77777777" w:rsidR="00F57AF0" w:rsidRPr="00C90B23" w:rsidRDefault="00F57AF0" w:rsidP="00F57AF0">
      <w:pPr>
        <w:spacing w:before="240" w:after="0"/>
        <w:rPr>
          <w:rFonts w:ascii="Segoe UI Light" w:hAnsi="Segoe UI Light" w:cs="Segoe UI Light"/>
          <w:szCs w:val="24"/>
        </w:rPr>
      </w:pPr>
      <w:r w:rsidRPr="00C90B23">
        <w:rPr>
          <w:rFonts w:ascii="Segoe UI Light" w:hAnsi="Segoe UI Light" w:cs="Segoe UI Light"/>
          <w:szCs w:val="24"/>
          <w:lang w:val="en-US"/>
        </w:rPr>
        <w:lastRenderedPageBreak/>
        <w:t xml:space="preserve">ROBERTSON, G. P. </w:t>
      </w:r>
      <w:r w:rsidRPr="00C90B23">
        <w:rPr>
          <w:rFonts w:ascii="Segoe UI Light" w:hAnsi="Segoe UI Light" w:cs="Segoe UI Light"/>
          <w:b/>
          <w:bCs/>
          <w:szCs w:val="24"/>
          <w:lang w:val="en-US"/>
        </w:rPr>
        <w:t xml:space="preserve">GS+: </w:t>
      </w:r>
      <w:proofErr w:type="spellStart"/>
      <w:r w:rsidRPr="00C90B23">
        <w:rPr>
          <w:rFonts w:ascii="Segoe UI Light" w:hAnsi="Segoe UI Light" w:cs="Segoe UI Light"/>
          <w:b/>
          <w:bCs/>
          <w:szCs w:val="24"/>
          <w:lang w:val="en-US"/>
        </w:rPr>
        <w:t>Geostatistics</w:t>
      </w:r>
      <w:proofErr w:type="spellEnd"/>
      <w:r w:rsidRPr="00C90B23">
        <w:rPr>
          <w:rFonts w:ascii="Segoe UI Light" w:hAnsi="Segoe UI Light" w:cs="Segoe UI Light"/>
          <w:b/>
          <w:bCs/>
          <w:szCs w:val="24"/>
          <w:lang w:val="en-US"/>
        </w:rPr>
        <w:t xml:space="preserve"> for the environmental sciences</w:t>
      </w:r>
      <w:r w:rsidRPr="00C90B23">
        <w:rPr>
          <w:rFonts w:ascii="Segoe UI Light" w:hAnsi="Segoe UI Light" w:cs="Segoe UI Light"/>
          <w:szCs w:val="24"/>
          <w:lang w:val="en-US"/>
        </w:rPr>
        <w:t xml:space="preserve"> - GS+ User’s Guide. </w:t>
      </w:r>
      <w:proofErr w:type="spellStart"/>
      <w:r w:rsidRPr="00C90B23">
        <w:rPr>
          <w:rFonts w:ascii="Segoe UI Light" w:hAnsi="Segoe UI Light" w:cs="Segoe UI Light"/>
          <w:szCs w:val="24"/>
        </w:rPr>
        <w:t>Plainwell</w:t>
      </w:r>
      <w:proofErr w:type="spellEnd"/>
      <w:r w:rsidRPr="00C90B23">
        <w:rPr>
          <w:rFonts w:ascii="Segoe UI Light" w:hAnsi="Segoe UI Light" w:cs="Segoe UI Light"/>
          <w:szCs w:val="24"/>
        </w:rPr>
        <w:t>: Gamma Design Software, 2008. 152 p.</w:t>
      </w:r>
    </w:p>
    <w:p w14:paraId="393398D0" w14:textId="77777777" w:rsidR="00F57AF0" w:rsidRPr="00C90B23" w:rsidRDefault="00F57AF0" w:rsidP="00F57AF0">
      <w:pPr>
        <w:spacing w:before="240" w:after="0"/>
        <w:rPr>
          <w:rFonts w:ascii="Segoe UI Light" w:hAnsi="Segoe UI Light" w:cs="Segoe UI Light"/>
          <w:szCs w:val="24"/>
        </w:rPr>
      </w:pPr>
      <w:r w:rsidRPr="00C90B23">
        <w:rPr>
          <w:rFonts w:ascii="Segoe UI Light" w:hAnsi="Segoe UI Light" w:cs="Segoe UI Light"/>
          <w:szCs w:val="24"/>
        </w:rPr>
        <w:t xml:space="preserve">SALOMÃO, R. P.; BRIENZA JUNIOR, S.; ROSA, N. A. Dinâmica de reflorestamento em áreas de restauração após mineração em unidade de conservação na Amazônia. </w:t>
      </w:r>
      <w:r w:rsidRPr="00C90B23">
        <w:rPr>
          <w:rFonts w:ascii="Segoe UI Light" w:hAnsi="Segoe UI Light" w:cs="Segoe UI Light"/>
          <w:b/>
          <w:bCs/>
          <w:szCs w:val="24"/>
        </w:rPr>
        <w:t>Revista Árvore</w:t>
      </w:r>
      <w:r w:rsidRPr="00C90B23">
        <w:rPr>
          <w:rFonts w:ascii="Segoe UI Light" w:hAnsi="Segoe UI Light" w:cs="Segoe UI Light"/>
          <w:szCs w:val="24"/>
        </w:rPr>
        <w:t xml:space="preserve">, v. 38, n. 1, p. 1-24, 2014. </w:t>
      </w:r>
      <w:hyperlink r:id="rId14" w:history="1">
        <w:r w:rsidRPr="00C90B23">
          <w:rPr>
            <w:rFonts w:ascii="Segoe UI Light" w:hAnsi="Segoe UI Light" w:cs="Segoe UI Light"/>
            <w:szCs w:val="24"/>
            <w:u w:val="single"/>
          </w:rPr>
          <w:t>http://dx.doi.org/10.1590/S0100-67622014000100001</w:t>
        </w:r>
      </w:hyperlink>
      <w:r w:rsidRPr="00C90B23">
        <w:rPr>
          <w:rFonts w:ascii="Segoe UI Light" w:hAnsi="Segoe UI Light" w:cs="Segoe UI Light"/>
          <w:szCs w:val="24"/>
        </w:rPr>
        <w:t xml:space="preserve"> </w:t>
      </w:r>
    </w:p>
    <w:p w14:paraId="689E6C1A" w14:textId="77777777" w:rsidR="00F57AF0" w:rsidRPr="00C90B23" w:rsidRDefault="00F57AF0" w:rsidP="00F57AF0">
      <w:pPr>
        <w:spacing w:before="240" w:after="0"/>
        <w:rPr>
          <w:rFonts w:ascii="Segoe UI Light" w:hAnsi="Segoe UI Light" w:cs="Segoe UI Light"/>
          <w:szCs w:val="24"/>
        </w:rPr>
      </w:pPr>
      <w:r w:rsidRPr="00C90B23">
        <w:rPr>
          <w:rFonts w:ascii="Segoe UI Light" w:hAnsi="Segoe UI Light" w:cs="Segoe UI Light"/>
          <w:szCs w:val="24"/>
        </w:rPr>
        <w:t xml:space="preserve">SILVA, F.V.; MELO JUNIOR, J. C. F.; MATILDE-SILVA, M. Padrões de herbivoria e estratégias de defesa de comunidades de restinga em gradiente edáfico. </w:t>
      </w:r>
      <w:r w:rsidRPr="00C90B23">
        <w:rPr>
          <w:rFonts w:ascii="Segoe UI Light" w:hAnsi="Segoe UI Light" w:cs="Segoe UI Light"/>
          <w:b/>
          <w:bCs/>
          <w:szCs w:val="24"/>
        </w:rPr>
        <w:t xml:space="preserve">Revista </w:t>
      </w:r>
      <w:proofErr w:type="spellStart"/>
      <w:r w:rsidRPr="00C90B23">
        <w:rPr>
          <w:rFonts w:ascii="Segoe UI Light" w:hAnsi="Segoe UI Light" w:cs="Segoe UI Light"/>
          <w:b/>
          <w:bCs/>
          <w:szCs w:val="24"/>
        </w:rPr>
        <w:t>Hoehnea</w:t>
      </w:r>
      <w:proofErr w:type="spellEnd"/>
      <w:r w:rsidRPr="00C90B23">
        <w:rPr>
          <w:rFonts w:ascii="Segoe UI Light" w:hAnsi="Segoe UI Light" w:cs="Segoe UI Light"/>
          <w:szCs w:val="24"/>
        </w:rPr>
        <w:t xml:space="preserve">, v. 49, p. 1-10, 2022. </w:t>
      </w:r>
      <w:hyperlink r:id="rId15" w:history="1">
        <w:r w:rsidRPr="00C90B23">
          <w:rPr>
            <w:rFonts w:ascii="Segoe UI Light" w:hAnsi="Segoe UI Light" w:cs="Segoe UI Light"/>
            <w:szCs w:val="24"/>
            <w:u w:val="single"/>
          </w:rPr>
          <w:t>https://doi.org/10.1590/2236-8906-21/2021</w:t>
        </w:r>
      </w:hyperlink>
    </w:p>
    <w:p w14:paraId="20A60481" w14:textId="7BEAB1B3" w:rsidR="00F57AF0" w:rsidRPr="00C90B23" w:rsidRDefault="00F57AF0" w:rsidP="00F57AF0">
      <w:pPr>
        <w:spacing w:before="240" w:after="0"/>
        <w:rPr>
          <w:rFonts w:ascii="Segoe UI Light" w:hAnsi="Segoe UI Light" w:cs="Segoe UI Light"/>
          <w:szCs w:val="24"/>
        </w:rPr>
      </w:pPr>
      <w:r w:rsidRPr="00C90B23">
        <w:rPr>
          <w:rFonts w:ascii="Segoe UI Light" w:hAnsi="Segoe UI Light" w:cs="Segoe UI Light"/>
          <w:szCs w:val="24"/>
        </w:rPr>
        <w:t xml:space="preserve">SOARES, A. </w:t>
      </w:r>
      <w:proofErr w:type="spellStart"/>
      <w:r w:rsidRPr="00C90B23">
        <w:rPr>
          <w:rFonts w:ascii="Segoe UI Light" w:hAnsi="Segoe UI Light" w:cs="Segoe UI Light"/>
          <w:b/>
          <w:bCs/>
          <w:szCs w:val="24"/>
        </w:rPr>
        <w:t>Geoestatística</w:t>
      </w:r>
      <w:proofErr w:type="spellEnd"/>
      <w:r w:rsidRPr="00C90B23">
        <w:rPr>
          <w:rFonts w:ascii="Segoe UI Light" w:hAnsi="Segoe UI Light" w:cs="Segoe UI Light"/>
          <w:b/>
          <w:bCs/>
          <w:szCs w:val="24"/>
        </w:rPr>
        <w:t xml:space="preserve"> para as ciências da terra e do ambiente</w:t>
      </w:r>
      <w:r w:rsidRPr="00C90B23">
        <w:rPr>
          <w:rFonts w:ascii="Segoe UI Light" w:hAnsi="Segoe UI Light" w:cs="Segoe UI Light"/>
          <w:szCs w:val="24"/>
        </w:rPr>
        <w:t>. 3. ed. Lisboa: Instituto Superior Técnico, 2006. 214p.</w:t>
      </w:r>
    </w:p>
    <w:p w14:paraId="1C078149" w14:textId="77777777" w:rsidR="00F57AF0" w:rsidRPr="00C90B23" w:rsidRDefault="00F57AF0" w:rsidP="00F57AF0">
      <w:pPr>
        <w:spacing w:before="240" w:after="0"/>
        <w:rPr>
          <w:rFonts w:ascii="Segoe UI Light" w:hAnsi="Segoe UI Light" w:cs="Segoe UI Light"/>
          <w:szCs w:val="24"/>
        </w:rPr>
      </w:pPr>
      <w:r w:rsidRPr="00C90B23">
        <w:rPr>
          <w:rFonts w:ascii="Segoe UI Light" w:hAnsi="Segoe UI Light" w:cs="Segoe UI Light"/>
          <w:szCs w:val="24"/>
        </w:rPr>
        <w:t xml:space="preserve">TAVARES, V. C. A percepção ambiental dos agricultores rurais do município de Queimadas/PB sobre a degradação do bioma caatinga. </w:t>
      </w:r>
      <w:r w:rsidRPr="00C90B23">
        <w:rPr>
          <w:rFonts w:ascii="Segoe UI Light" w:hAnsi="Segoe UI Light" w:cs="Segoe UI Light"/>
          <w:b/>
          <w:bCs/>
          <w:szCs w:val="24"/>
        </w:rPr>
        <w:t>ACTA Geográfica</w:t>
      </w:r>
      <w:r w:rsidRPr="00C90B23">
        <w:rPr>
          <w:rFonts w:ascii="Segoe UI Light" w:hAnsi="Segoe UI Light" w:cs="Segoe UI Light"/>
          <w:szCs w:val="24"/>
        </w:rPr>
        <w:t xml:space="preserve">, v. 12, n. 28, p. 74-89, 2018. </w:t>
      </w:r>
      <w:hyperlink r:id="rId16" w:history="1">
        <w:r w:rsidRPr="00C90B23">
          <w:rPr>
            <w:rFonts w:ascii="Segoe UI Light" w:hAnsi="Segoe UI Light" w:cs="Segoe UI Light"/>
            <w:szCs w:val="24"/>
            <w:u w:val="single"/>
          </w:rPr>
          <w:t>https://doi.org/10.5654/acta.v12i28.4576</w:t>
        </w:r>
      </w:hyperlink>
      <w:r w:rsidRPr="00C90B23">
        <w:rPr>
          <w:rFonts w:ascii="Segoe UI Light" w:hAnsi="Segoe UI Light" w:cs="Segoe UI Light"/>
          <w:szCs w:val="24"/>
        </w:rPr>
        <w:t xml:space="preserve"> </w:t>
      </w:r>
    </w:p>
    <w:p w14:paraId="66F79EBD" w14:textId="77777777" w:rsidR="00F57AF0" w:rsidRPr="00C90B23" w:rsidRDefault="00F57AF0" w:rsidP="00F57AF0">
      <w:pPr>
        <w:autoSpaceDE w:val="0"/>
        <w:autoSpaceDN w:val="0"/>
        <w:adjustRightInd w:val="0"/>
        <w:spacing w:before="240" w:after="0"/>
        <w:rPr>
          <w:rFonts w:ascii="Segoe UI Light" w:hAnsi="Segoe UI Light" w:cs="Segoe UI Light"/>
          <w:szCs w:val="24"/>
        </w:rPr>
      </w:pPr>
      <w:r w:rsidRPr="00C90B23">
        <w:rPr>
          <w:rFonts w:ascii="Segoe UI Light" w:hAnsi="Segoe UI Light" w:cs="Segoe UI Light"/>
          <w:szCs w:val="24"/>
        </w:rPr>
        <w:t xml:space="preserve">VIEIRA, S. B.; CARVALHO, J. O. P.; GOMES, J. M.; SILVA, J. C. F.; RUSCHEL, A. R. </w:t>
      </w:r>
      <w:proofErr w:type="spellStart"/>
      <w:r w:rsidRPr="00C90B23">
        <w:rPr>
          <w:rFonts w:ascii="Segoe UI Light" w:hAnsi="Segoe UI Light" w:cs="Segoe UI Light"/>
          <w:i/>
          <w:iCs/>
          <w:szCs w:val="24"/>
        </w:rPr>
        <w:t>Cedrela</w:t>
      </w:r>
      <w:proofErr w:type="spellEnd"/>
      <w:r w:rsidRPr="00C90B23">
        <w:rPr>
          <w:rFonts w:ascii="Segoe UI Light" w:hAnsi="Segoe UI Light" w:cs="Segoe UI Light"/>
          <w:i/>
          <w:iCs/>
          <w:szCs w:val="24"/>
        </w:rPr>
        <w:t xml:space="preserve"> </w:t>
      </w:r>
      <w:proofErr w:type="spellStart"/>
      <w:r w:rsidRPr="00C90B23">
        <w:rPr>
          <w:rFonts w:ascii="Segoe UI Light" w:hAnsi="Segoe UI Light" w:cs="Segoe UI Light"/>
          <w:i/>
          <w:iCs/>
          <w:szCs w:val="24"/>
        </w:rPr>
        <w:t>odorata</w:t>
      </w:r>
      <w:proofErr w:type="spellEnd"/>
      <w:r w:rsidRPr="00C90B23">
        <w:rPr>
          <w:rFonts w:ascii="Segoe UI Light" w:hAnsi="Segoe UI Light" w:cs="Segoe UI Light"/>
          <w:szCs w:val="24"/>
        </w:rPr>
        <w:t xml:space="preserve"> L. tem potencial para ser utilizada na silvicultura pós-colheita na Amazônia brasileira? </w:t>
      </w:r>
      <w:r w:rsidRPr="00C90B23">
        <w:rPr>
          <w:rFonts w:ascii="Segoe UI Light" w:hAnsi="Segoe UI Light" w:cs="Segoe UI Light"/>
          <w:b/>
          <w:bCs/>
          <w:szCs w:val="24"/>
        </w:rPr>
        <w:t>Ciência Florestal</w:t>
      </w:r>
      <w:r w:rsidRPr="00C90B23">
        <w:rPr>
          <w:rFonts w:ascii="Segoe UI Light" w:hAnsi="Segoe UI Light" w:cs="Segoe UI Light"/>
          <w:szCs w:val="24"/>
        </w:rPr>
        <w:t xml:space="preserve">, v. 28, n. 3, p. 1230-1238, 2018. </w:t>
      </w:r>
      <w:hyperlink r:id="rId17" w:history="1">
        <w:r w:rsidRPr="00C90B23">
          <w:rPr>
            <w:rFonts w:ascii="Segoe UI Light" w:hAnsi="Segoe UI Light" w:cs="Segoe UI Light"/>
            <w:szCs w:val="24"/>
            <w:u w:val="single"/>
          </w:rPr>
          <w:t>https://doi.org/10.5902/1980509833361</w:t>
        </w:r>
      </w:hyperlink>
      <w:r w:rsidRPr="00C90B23">
        <w:rPr>
          <w:rFonts w:ascii="Segoe UI Light" w:hAnsi="Segoe UI Light" w:cs="Segoe UI Light"/>
          <w:szCs w:val="24"/>
        </w:rPr>
        <w:t xml:space="preserve"> </w:t>
      </w:r>
    </w:p>
    <w:p w14:paraId="083E8D6A" w14:textId="5C35C4E1" w:rsidR="00E41A2C" w:rsidRPr="00C90B23" w:rsidRDefault="00F57AF0" w:rsidP="0033552A">
      <w:pPr>
        <w:spacing w:before="240" w:after="0"/>
        <w:rPr>
          <w:rFonts w:ascii="Segoe UI Light" w:hAnsi="Segoe UI Light" w:cs="Segoe UI Light"/>
          <w:szCs w:val="24"/>
        </w:rPr>
      </w:pPr>
      <w:r w:rsidRPr="00C90B23">
        <w:rPr>
          <w:rFonts w:ascii="Segoe UI Light" w:hAnsi="Segoe UI Light" w:cs="Segoe UI Light"/>
          <w:szCs w:val="24"/>
        </w:rPr>
        <w:t xml:space="preserve">YAMAMOTO, J. K.; LANDIM, P. M. B. </w:t>
      </w:r>
      <w:proofErr w:type="spellStart"/>
      <w:r w:rsidRPr="00C90B23">
        <w:rPr>
          <w:rFonts w:ascii="Segoe UI Light" w:hAnsi="Segoe UI Light" w:cs="Segoe UI Light"/>
          <w:b/>
          <w:bCs/>
          <w:szCs w:val="24"/>
        </w:rPr>
        <w:t>Geoestatística</w:t>
      </w:r>
      <w:proofErr w:type="spellEnd"/>
      <w:r w:rsidRPr="00C90B23">
        <w:rPr>
          <w:rFonts w:ascii="Segoe UI Light" w:hAnsi="Segoe UI Light" w:cs="Segoe UI Light"/>
          <w:b/>
          <w:bCs/>
          <w:szCs w:val="24"/>
        </w:rPr>
        <w:t>: conceitos e aplicações</w:t>
      </w:r>
      <w:r w:rsidRPr="00C90B23">
        <w:rPr>
          <w:rFonts w:ascii="Segoe UI Light" w:hAnsi="Segoe UI Light" w:cs="Segoe UI Light"/>
          <w:szCs w:val="24"/>
        </w:rPr>
        <w:t>. 1. ed. São Paulo: Oficina de textos, 2013. 215p.</w:t>
      </w:r>
    </w:p>
    <w:sectPr w:rsidR="00E41A2C" w:rsidRPr="00C90B23" w:rsidSect="00B821F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1BE2E" w14:textId="77777777" w:rsidR="00DB15A6" w:rsidRDefault="00DB15A6" w:rsidP="00F558CA">
      <w:pPr>
        <w:spacing w:before="0" w:after="0"/>
      </w:pPr>
      <w:r>
        <w:separator/>
      </w:r>
    </w:p>
  </w:endnote>
  <w:endnote w:type="continuationSeparator" w:id="0">
    <w:p w14:paraId="521822F6" w14:textId="77777777" w:rsidR="00DB15A6" w:rsidRDefault="00DB15A6" w:rsidP="00F558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431F" w14:textId="77777777" w:rsidR="00DB15A6" w:rsidRDefault="00DB15A6" w:rsidP="00F558CA">
      <w:pPr>
        <w:spacing w:before="0" w:after="0"/>
      </w:pPr>
      <w:r>
        <w:separator/>
      </w:r>
    </w:p>
  </w:footnote>
  <w:footnote w:type="continuationSeparator" w:id="0">
    <w:p w14:paraId="4F520850" w14:textId="77777777" w:rsidR="00DB15A6" w:rsidRDefault="00DB15A6" w:rsidP="00F558C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8531F"/>
    <w:multiLevelType w:val="hybridMultilevel"/>
    <w:tmpl w:val="65527E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65904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C3E"/>
    <w:rsid w:val="00000D44"/>
    <w:rsid w:val="00003048"/>
    <w:rsid w:val="00007DC0"/>
    <w:rsid w:val="00013D91"/>
    <w:rsid w:val="000214C8"/>
    <w:rsid w:val="00024996"/>
    <w:rsid w:val="00024C42"/>
    <w:rsid w:val="00024DD9"/>
    <w:rsid w:val="000261A0"/>
    <w:rsid w:val="000344D5"/>
    <w:rsid w:val="000429F5"/>
    <w:rsid w:val="00046074"/>
    <w:rsid w:val="0005172E"/>
    <w:rsid w:val="00051D1B"/>
    <w:rsid w:val="00052A1C"/>
    <w:rsid w:val="00054B64"/>
    <w:rsid w:val="00055695"/>
    <w:rsid w:val="000560DD"/>
    <w:rsid w:val="00060D23"/>
    <w:rsid w:val="00061D04"/>
    <w:rsid w:val="00063DCB"/>
    <w:rsid w:val="00073DF1"/>
    <w:rsid w:val="00074508"/>
    <w:rsid w:val="000768CE"/>
    <w:rsid w:val="00096F82"/>
    <w:rsid w:val="000A17B0"/>
    <w:rsid w:val="000B031F"/>
    <w:rsid w:val="000B2AF7"/>
    <w:rsid w:val="000B4532"/>
    <w:rsid w:val="000B7D0C"/>
    <w:rsid w:val="000C0E50"/>
    <w:rsid w:val="000C487C"/>
    <w:rsid w:val="000D4044"/>
    <w:rsid w:val="000D5A76"/>
    <w:rsid w:val="000E2DD2"/>
    <w:rsid w:val="000E6062"/>
    <w:rsid w:val="000F4B9C"/>
    <w:rsid w:val="000F613E"/>
    <w:rsid w:val="0010137C"/>
    <w:rsid w:val="00110840"/>
    <w:rsid w:val="00110A86"/>
    <w:rsid w:val="00111E99"/>
    <w:rsid w:val="001136CC"/>
    <w:rsid w:val="00115DDD"/>
    <w:rsid w:val="00121D52"/>
    <w:rsid w:val="001231AF"/>
    <w:rsid w:val="00126C58"/>
    <w:rsid w:val="00130529"/>
    <w:rsid w:val="00130670"/>
    <w:rsid w:val="00140567"/>
    <w:rsid w:val="00147629"/>
    <w:rsid w:val="00151446"/>
    <w:rsid w:val="00154A91"/>
    <w:rsid w:val="00160FDF"/>
    <w:rsid w:val="0016151B"/>
    <w:rsid w:val="001638E6"/>
    <w:rsid w:val="001733C1"/>
    <w:rsid w:val="00177869"/>
    <w:rsid w:val="00177F57"/>
    <w:rsid w:val="001816D9"/>
    <w:rsid w:val="00186628"/>
    <w:rsid w:val="001868E4"/>
    <w:rsid w:val="001903E2"/>
    <w:rsid w:val="001924F9"/>
    <w:rsid w:val="00195D55"/>
    <w:rsid w:val="00197793"/>
    <w:rsid w:val="001B3A1B"/>
    <w:rsid w:val="001B42E3"/>
    <w:rsid w:val="001B4AB9"/>
    <w:rsid w:val="001C0890"/>
    <w:rsid w:val="001C3E8E"/>
    <w:rsid w:val="001C40DF"/>
    <w:rsid w:val="001C52F7"/>
    <w:rsid w:val="001D1B4E"/>
    <w:rsid w:val="001D5072"/>
    <w:rsid w:val="001D54DE"/>
    <w:rsid w:val="001D6163"/>
    <w:rsid w:val="001D6CA8"/>
    <w:rsid w:val="001E509E"/>
    <w:rsid w:val="001E5177"/>
    <w:rsid w:val="001F0220"/>
    <w:rsid w:val="001F1AFF"/>
    <w:rsid w:val="001F22BB"/>
    <w:rsid w:val="002068E0"/>
    <w:rsid w:val="00211C9C"/>
    <w:rsid w:val="00212654"/>
    <w:rsid w:val="00224D86"/>
    <w:rsid w:val="00235ECD"/>
    <w:rsid w:val="0024132D"/>
    <w:rsid w:val="00242725"/>
    <w:rsid w:val="00247DE5"/>
    <w:rsid w:val="00252DBD"/>
    <w:rsid w:val="002533CA"/>
    <w:rsid w:val="00262177"/>
    <w:rsid w:val="00262483"/>
    <w:rsid w:val="0026613B"/>
    <w:rsid w:val="00271E7E"/>
    <w:rsid w:val="00272CF4"/>
    <w:rsid w:val="002775EF"/>
    <w:rsid w:val="002824C6"/>
    <w:rsid w:val="002830A6"/>
    <w:rsid w:val="00284312"/>
    <w:rsid w:val="00286855"/>
    <w:rsid w:val="00291BA0"/>
    <w:rsid w:val="00292227"/>
    <w:rsid w:val="002931FE"/>
    <w:rsid w:val="00293608"/>
    <w:rsid w:val="00295514"/>
    <w:rsid w:val="002A073D"/>
    <w:rsid w:val="002A0D89"/>
    <w:rsid w:val="002A6AFD"/>
    <w:rsid w:val="002B68F2"/>
    <w:rsid w:val="002C07CD"/>
    <w:rsid w:val="002C29C8"/>
    <w:rsid w:val="002D3BB5"/>
    <w:rsid w:val="002D51F3"/>
    <w:rsid w:val="002D75C1"/>
    <w:rsid w:val="002E0D25"/>
    <w:rsid w:val="002E1B4C"/>
    <w:rsid w:val="002E2587"/>
    <w:rsid w:val="002E7383"/>
    <w:rsid w:val="002F1F1E"/>
    <w:rsid w:val="00304BD0"/>
    <w:rsid w:val="00304D10"/>
    <w:rsid w:val="00312121"/>
    <w:rsid w:val="003211AA"/>
    <w:rsid w:val="0032385C"/>
    <w:rsid w:val="00326C54"/>
    <w:rsid w:val="00332E5D"/>
    <w:rsid w:val="00333123"/>
    <w:rsid w:val="0033552A"/>
    <w:rsid w:val="00347207"/>
    <w:rsid w:val="00360BEF"/>
    <w:rsid w:val="00362DAD"/>
    <w:rsid w:val="00363B49"/>
    <w:rsid w:val="00364EDE"/>
    <w:rsid w:val="00367AE1"/>
    <w:rsid w:val="00373698"/>
    <w:rsid w:val="003737CD"/>
    <w:rsid w:val="00374B78"/>
    <w:rsid w:val="003779BC"/>
    <w:rsid w:val="00380DC3"/>
    <w:rsid w:val="00383C71"/>
    <w:rsid w:val="00383EDB"/>
    <w:rsid w:val="00390079"/>
    <w:rsid w:val="003A30DF"/>
    <w:rsid w:val="003A42DD"/>
    <w:rsid w:val="003A619D"/>
    <w:rsid w:val="003B6BC5"/>
    <w:rsid w:val="003C06F4"/>
    <w:rsid w:val="003C142D"/>
    <w:rsid w:val="003E272F"/>
    <w:rsid w:val="003F0613"/>
    <w:rsid w:val="003F06A4"/>
    <w:rsid w:val="003F18BC"/>
    <w:rsid w:val="003F28DB"/>
    <w:rsid w:val="003F770D"/>
    <w:rsid w:val="00401903"/>
    <w:rsid w:val="00402801"/>
    <w:rsid w:val="00414493"/>
    <w:rsid w:val="00421396"/>
    <w:rsid w:val="004245C5"/>
    <w:rsid w:val="004261BF"/>
    <w:rsid w:val="00426765"/>
    <w:rsid w:val="004404CC"/>
    <w:rsid w:val="00440D24"/>
    <w:rsid w:val="00443153"/>
    <w:rsid w:val="004448AD"/>
    <w:rsid w:val="00451DF5"/>
    <w:rsid w:val="00451FE2"/>
    <w:rsid w:val="004546B3"/>
    <w:rsid w:val="004556E7"/>
    <w:rsid w:val="00464FE8"/>
    <w:rsid w:val="0046702A"/>
    <w:rsid w:val="00476A31"/>
    <w:rsid w:val="00483082"/>
    <w:rsid w:val="004836CA"/>
    <w:rsid w:val="00490394"/>
    <w:rsid w:val="004A2A6D"/>
    <w:rsid w:val="004A5CA6"/>
    <w:rsid w:val="004A62E5"/>
    <w:rsid w:val="004B617A"/>
    <w:rsid w:val="004B7176"/>
    <w:rsid w:val="004C3E45"/>
    <w:rsid w:val="004D1A41"/>
    <w:rsid w:val="004D63A3"/>
    <w:rsid w:val="0050339E"/>
    <w:rsid w:val="005035B6"/>
    <w:rsid w:val="00511915"/>
    <w:rsid w:val="00512BC6"/>
    <w:rsid w:val="00520080"/>
    <w:rsid w:val="00520B1A"/>
    <w:rsid w:val="0053387F"/>
    <w:rsid w:val="005345B1"/>
    <w:rsid w:val="00553748"/>
    <w:rsid w:val="0055421B"/>
    <w:rsid w:val="00555A0C"/>
    <w:rsid w:val="005636FE"/>
    <w:rsid w:val="00564D81"/>
    <w:rsid w:val="0056603D"/>
    <w:rsid w:val="00573033"/>
    <w:rsid w:val="0058621F"/>
    <w:rsid w:val="005968F4"/>
    <w:rsid w:val="005A0356"/>
    <w:rsid w:val="005B268D"/>
    <w:rsid w:val="005C1EDD"/>
    <w:rsid w:val="005C785E"/>
    <w:rsid w:val="005D163B"/>
    <w:rsid w:val="005D292D"/>
    <w:rsid w:val="005D548A"/>
    <w:rsid w:val="005E3E6D"/>
    <w:rsid w:val="005E4C25"/>
    <w:rsid w:val="005F2AFF"/>
    <w:rsid w:val="005F6C25"/>
    <w:rsid w:val="005F7484"/>
    <w:rsid w:val="005F76AF"/>
    <w:rsid w:val="006015AF"/>
    <w:rsid w:val="0060727A"/>
    <w:rsid w:val="006138E8"/>
    <w:rsid w:val="00624C94"/>
    <w:rsid w:val="0063495C"/>
    <w:rsid w:val="00634FF0"/>
    <w:rsid w:val="00635974"/>
    <w:rsid w:val="006527C1"/>
    <w:rsid w:val="006534BA"/>
    <w:rsid w:val="00655115"/>
    <w:rsid w:val="00660D77"/>
    <w:rsid w:val="006611A2"/>
    <w:rsid w:val="00661474"/>
    <w:rsid w:val="0066303D"/>
    <w:rsid w:val="00664C3E"/>
    <w:rsid w:val="006740F3"/>
    <w:rsid w:val="00676815"/>
    <w:rsid w:val="00695002"/>
    <w:rsid w:val="00696FCF"/>
    <w:rsid w:val="006A3934"/>
    <w:rsid w:val="006B42FE"/>
    <w:rsid w:val="006B586B"/>
    <w:rsid w:val="006B5B88"/>
    <w:rsid w:val="006C364F"/>
    <w:rsid w:val="006C37C9"/>
    <w:rsid w:val="006C44BA"/>
    <w:rsid w:val="006C46ED"/>
    <w:rsid w:val="006D1892"/>
    <w:rsid w:val="006D6536"/>
    <w:rsid w:val="006D6961"/>
    <w:rsid w:val="006D6F31"/>
    <w:rsid w:val="006E24A5"/>
    <w:rsid w:val="006F1918"/>
    <w:rsid w:val="006F24C7"/>
    <w:rsid w:val="006F324E"/>
    <w:rsid w:val="0070470D"/>
    <w:rsid w:val="007112F2"/>
    <w:rsid w:val="00717932"/>
    <w:rsid w:val="0072048A"/>
    <w:rsid w:val="00722450"/>
    <w:rsid w:val="00730B9B"/>
    <w:rsid w:val="007373A3"/>
    <w:rsid w:val="0076445B"/>
    <w:rsid w:val="00767730"/>
    <w:rsid w:val="00771655"/>
    <w:rsid w:val="00775DC3"/>
    <w:rsid w:val="00776484"/>
    <w:rsid w:val="00781D3E"/>
    <w:rsid w:val="00786B1E"/>
    <w:rsid w:val="00791B06"/>
    <w:rsid w:val="00794B07"/>
    <w:rsid w:val="00795538"/>
    <w:rsid w:val="007A00D0"/>
    <w:rsid w:val="007A2DCE"/>
    <w:rsid w:val="007A5B3E"/>
    <w:rsid w:val="007B0FCE"/>
    <w:rsid w:val="007B3C12"/>
    <w:rsid w:val="007C4339"/>
    <w:rsid w:val="007D0555"/>
    <w:rsid w:val="007D3D2B"/>
    <w:rsid w:val="007D48D9"/>
    <w:rsid w:val="007D64FE"/>
    <w:rsid w:val="007E22FD"/>
    <w:rsid w:val="007E6E4A"/>
    <w:rsid w:val="00800925"/>
    <w:rsid w:val="00801643"/>
    <w:rsid w:val="00806C64"/>
    <w:rsid w:val="00812B4F"/>
    <w:rsid w:val="008145A2"/>
    <w:rsid w:val="00815A70"/>
    <w:rsid w:val="0082063E"/>
    <w:rsid w:val="00821D92"/>
    <w:rsid w:val="008221E2"/>
    <w:rsid w:val="00826DB7"/>
    <w:rsid w:val="00830CD8"/>
    <w:rsid w:val="00831BF5"/>
    <w:rsid w:val="00832457"/>
    <w:rsid w:val="0084427E"/>
    <w:rsid w:val="0085044B"/>
    <w:rsid w:val="008515E2"/>
    <w:rsid w:val="00852E71"/>
    <w:rsid w:val="00856953"/>
    <w:rsid w:val="00860EC3"/>
    <w:rsid w:val="00861189"/>
    <w:rsid w:val="00862F3A"/>
    <w:rsid w:val="008657E5"/>
    <w:rsid w:val="00883D58"/>
    <w:rsid w:val="008866DA"/>
    <w:rsid w:val="0088780A"/>
    <w:rsid w:val="00890093"/>
    <w:rsid w:val="0089191D"/>
    <w:rsid w:val="00891B76"/>
    <w:rsid w:val="008A0020"/>
    <w:rsid w:val="008A06BD"/>
    <w:rsid w:val="008A0F9F"/>
    <w:rsid w:val="008A1197"/>
    <w:rsid w:val="008B1334"/>
    <w:rsid w:val="008C3342"/>
    <w:rsid w:val="008C52B0"/>
    <w:rsid w:val="008D1C78"/>
    <w:rsid w:val="008D2998"/>
    <w:rsid w:val="008D4EBD"/>
    <w:rsid w:val="008D6AE4"/>
    <w:rsid w:val="008D7457"/>
    <w:rsid w:val="008E7D51"/>
    <w:rsid w:val="008F2ED4"/>
    <w:rsid w:val="008F31EF"/>
    <w:rsid w:val="008F417A"/>
    <w:rsid w:val="008F442D"/>
    <w:rsid w:val="008F45AA"/>
    <w:rsid w:val="00900445"/>
    <w:rsid w:val="009018D8"/>
    <w:rsid w:val="00944060"/>
    <w:rsid w:val="00945350"/>
    <w:rsid w:val="00950ACA"/>
    <w:rsid w:val="00957A3A"/>
    <w:rsid w:val="0096137C"/>
    <w:rsid w:val="00962E18"/>
    <w:rsid w:val="00977B70"/>
    <w:rsid w:val="009944F7"/>
    <w:rsid w:val="00994A2B"/>
    <w:rsid w:val="00995B8B"/>
    <w:rsid w:val="00995BF1"/>
    <w:rsid w:val="00996E84"/>
    <w:rsid w:val="009A19E4"/>
    <w:rsid w:val="009A6AE8"/>
    <w:rsid w:val="009B0FB0"/>
    <w:rsid w:val="009B4555"/>
    <w:rsid w:val="009C20BA"/>
    <w:rsid w:val="009C28B6"/>
    <w:rsid w:val="009C416A"/>
    <w:rsid w:val="009C469C"/>
    <w:rsid w:val="009C71EC"/>
    <w:rsid w:val="009D0D68"/>
    <w:rsid w:val="009D41F0"/>
    <w:rsid w:val="009D54C1"/>
    <w:rsid w:val="009E3198"/>
    <w:rsid w:val="009E705C"/>
    <w:rsid w:val="009F0769"/>
    <w:rsid w:val="009F1586"/>
    <w:rsid w:val="00A03863"/>
    <w:rsid w:val="00A075AF"/>
    <w:rsid w:val="00A17147"/>
    <w:rsid w:val="00A17BF7"/>
    <w:rsid w:val="00A22528"/>
    <w:rsid w:val="00A273A3"/>
    <w:rsid w:val="00A315DD"/>
    <w:rsid w:val="00A3279D"/>
    <w:rsid w:val="00A330DF"/>
    <w:rsid w:val="00A33957"/>
    <w:rsid w:val="00A36797"/>
    <w:rsid w:val="00A53191"/>
    <w:rsid w:val="00A57E0F"/>
    <w:rsid w:val="00A61A70"/>
    <w:rsid w:val="00A748A1"/>
    <w:rsid w:val="00A87027"/>
    <w:rsid w:val="00A920DF"/>
    <w:rsid w:val="00A95CAA"/>
    <w:rsid w:val="00A97036"/>
    <w:rsid w:val="00AA33CA"/>
    <w:rsid w:val="00AB330C"/>
    <w:rsid w:val="00AC5B1F"/>
    <w:rsid w:val="00AC6581"/>
    <w:rsid w:val="00AC7FD8"/>
    <w:rsid w:val="00AD30D4"/>
    <w:rsid w:val="00AD506C"/>
    <w:rsid w:val="00AE0683"/>
    <w:rsid w:val="00AE5166"/>
    <w:rsid w:val="00AE6F40"/>
    <w:rsid w:val="00AF181A"/>
    <w:rsid w:val="00B00417"/>
    <w:rsid w:val="00B01B64"/>
    <w:rsid w:val="00B044D0"/>
    <w:rsid w:val="00B04AC6"/>
    <w:rsid w:val="00B10803"/>
    <w:rsid w:val="00B167DD"/>
    <w:rsid w:val="00B17879"/>
    <w:rsid w:val="00B26295"/>
    <w:rsid w:val="00B368C4"/>
    <w:rsid w:val="00B4282A"/>
    <w:rsid w:val="00B462CD"/>
    <w:rsid w:val="00B50864"/>
    <w:rsid w:val="00B516F1"/>
    <w:rsid w:val="00B53327"/>
    <w:rsid w:val="00B534F2"/>
    <w:rsid w:val="00B53FB6"/>
    <w:rsid w:val="00B60336"/>
    <w:rsid w:val="00B62BB8"/>
    <w:rsid w:val="00B64DA3"/>
    <w:rsid w:val="00B719AD"/>
    <w:rsid w:val="00B73E1A"/>
    <w:rsid w:val="00B757B5"/>
    <w:rsid w:val="00B80791"/>
    <w:rsid w:val="00B821F5"/>
    <w:rsid w:val="00B8483A"/>
    <w:rsid w:val="00B84AAD"/>
    <w:rsid w:val="00B92E73"/>
    <w:rsid w:val="00B949BD"/>
    <w:rsid w:val="00B97A82"/>
    <w:rsid w:val="00B97E9B"/>
    <w:rsid w:val="00BA3441"/>
    <w:rsid w:val="00BA4CD0"/>
    <w:rsid w:val="00BA5A93"/>
    <w:rsid w:val="00BA7B07"/>
    <w:rsid w:val="00BB002B"/>
    <w:rsid w:val="00BB459B"/>
    <w:rsid w:val="00BB599C"/>
    <w:rsid w:val="00BB6A6E"/>
    <w:rsid w:val="00BB72EF"/>
    <w:rsid w:val="00BB7D69"/>
    <w:rsid w:val="00BC0923"/>
    <w:rsid w:val="00BD4374"/>
    <w:rsid w:val="00BE0E25"/>
    <w:rsid w:val="00BE0F16"/>
    <w:rsid w:val="00BF33DB"/>
    <w:rsid w:val="00BF395F"/>
    <w:rsid w:val="00BF61D6"/>
    <w:rsid w:val="00C02609"/>
    <w:rsid w:val="00C06B98"/>
    <w:rsid w:val="00C06C0B"/>
    <w:rsid w:val="00C1331D"/>
    <w:rsid w:val="00C13CFD"/>
    <w:rsid w:val="00C15715"/>
    <w:rsid w:val="00C26A8F"/>
    <w:rsid w:val="00C3245C"/>
    <w:rsid w:val="00C35CD9"/>
    <w:rsid w:val="00C4453F"/>
    <w:rsid w:val="00C464A9"/>
    <w:rsid w:val="00C53056"/>
    <w:rsid w:val="00C56128"/>
    <w:rsid w:val="00C57248"/>
    <w:rsid w:val="00C6210B"/>
    <w:rsid w:val="00C62EE0"/>
    <w:rsid w:val="00C66758"/>
    <w:rsid w:val="00C708DA"/>
    <w:rsid w:val="00C72F7E"/>
    <w:rsid w:val="00C75E02"/>
    <w:rsid w:val="00C768EE"/>
    <w:rsid w:val="00C76C69"/>
    <w:rsid w:val="00C80F2E"/>
    <w:rsid w:val="00C82A49"/>
    <w:rsid w:val="00C90B23"/>
    <w:rsid w:val="00CA559A"/>
    <w:rsid w:val="00CA7EF2"/>
    <w:rsid w:val="00CC1CFC"/>
    <w:rsid w:val="00CC3685"/>
    <w:rsid w:val="00CC5580"/>
    <w:rsid w:val="00CC5D77"/>
    <w:rsid w:val="00CC7FC3"/>
    <w:rsid w:val="00CE411A"/>
    <w:rsid w:val="00CF3364"/>
    <w:rsid w:val="00CF5312"/>
    <w:rsid w:val="00CF6A0F"/>
    <w:rsid w:val="00D0249D"/>
    <w:rsid w:val="00D05F69"/>
    <w:rsid w:val="00D166BB"/>
    <w:rsid w:val="00D1780C"/>
    <w:rsid w:val="00D25013"/>
    <w:rsid w:val="00D251DC"/>
    <w:rsid w:val="00D25F27"/>
    <w:rsid w:val="00D279F2"/>
    <w:rsid w:val="00D516D6"/>
    <w:rsid w:val="00D612A9"/>
    <w:rsid w:val="00D61B95"/>
    <w:rsid w:val="00D6402D"/>
    <w:rsid w:val="00D66ABF"/>
    <w:rsid w:val="00D674B1"/>
    <w:rsid w:val="00D71561"/>
    <w:rsid w:val="00D722CA"/>
    <w:rsid w:val="00D75759"/>
    <w:rsid w:val="00D7690D"/>
    <w:rsid w:val="00DA25F8"/>
    <w:rsid w:val="00DA5902"/>
    <w:rsid w:val="00DA5954"/>
    <w:rsid w:val="00DA788B"/>
    <w:rsid w:val="00DB15A6"/>
    <w:rsid w:val="00DB74CA"/>
    <w:rsid w:val="00DC02FB"/>
    <w:rsid w:val="00DC0EB5"/>
    <w:rsid w:val="00DC5D9E"/>
    <w:rsid w:val="00DC6D07"/>
    <w:rsid w:val="00DD2826"/>
    <w:rsid w:val="00DD2BCE"/>
    <w:rsid w:val="00DE51F7"/>
    <w:rsid w:val="00DE5440"/>
    <w:rsid w:val="00DE73B5"/>
    <w:rsid w:val="00DF2AD0"/>
    <w:rsid w:val="00E00649"/>
    <w:rsid w:val="00E022D5"/>
    <w:rsid w:val="00E049E7"/>
    <w:rsid w:val="00E05BCE"/>
    <w:rsid w:val="00E073B6"/>
    <w:rsid w:val="00E13825"/>
    <w:rsid w:val="00E17401"/>
    <w:rsid w:val="00E17AA7"/>
    <w:rsid w:val="00E24051"/>
    <w:rsid w:val="00E26707"/>
    <w:rsid w:val="00E26C24"/>
    <w:rsid w:val="00E27764"/>
    <w:rsid w:val="00E34113"/>
    <w:rsid w:val="00E35CFB"/>
    <w:rsid w:val="00E364CD"/>
    <w:rsid w:val="00E41A2C"/>
    <w:rsid w:val="00E4249D"/>
    <w:rsid w:val="00E53913"/>
    <w:rsid w:val="00E54717"/>
    <w:rsid w:val="00E576DB"/>
    <w:rsid w:val="00E757C3"/>
    <w:rsid w:val="00E76D63"/>
    <w:rsid w:val="00E83F0E"/>
    <w:rsid w:val="00E87439"/>
    <w:rsid w:val="00E90D13"/>
    <w:rsid w:val="00E92241"/>
    <w:rsid w:val="00E926BA"/>
    <w:rsid w:val="00E9417D"/>
    <w:rsid w:val="00E96F24"/>
    <w:rsid w:val="00EB48DA"/>
    <w:rsid w:val="00EB4A82"/>
    <w:rsid w:val="00EB5255"/>
    <w:rsid w:val="00EB7509"/>
    <w:rsid w:val="00EC0E44"/>
    <w:rsid w:val="00EC783D"/>
    <w:rsid w:val="00ED4E0F"/>
    <w:rsid w:val="00ED7D72"/>
    <w:rsid w:val="00EF1031"/>
    <w:rsid w:val="00EF462B"/>
    <w:rsid w:val="00EF6451"/>
    <w:rsid w:val="00EF6D74"/>
    <w:rsid w:val="00F04E23"/>
    <w:rsid w:val="00F1057A"/>
    <w:rsid w:val="00F231EF"/>
    <w:rsid w:val="00F24DA1"/>
    <w:rsid w:val="00F25E95"/>
    <w:rsid w:val="00F26222"/>
    <w:rsid w:val="00F30C96"/>
    <w:rsid w:val="00F368E7"/>
    <w:rsid w:val="00F376D3"/>
    <w:rsid w:val="00F47958"/>
    <w:rsid w:val="00F558CA"/>
    <w:rsid w:val="00F560C2"/>
    <w:rsid w:val="00F56E2F"/>
    <w:rsid w:val="00F579E9"/>
    <w:rsid w:val="00F57AF0"/>
    <w:rsid w:val="00F618CC"/>
    <w:rsid w:val="00F62A53"/>
    <w:rsid w:val="00F64A59"/>
    <w:rsid w:val="00F707A2"/>
    <w:rsid w:val="00F71427"/>
    <w:rsid w:val="00F71F45"/>
    <w:rsid w:val="00F84F1C"/>
    <w:rsid w:val="00F93143"/>
    <w:rsid w:val="00F953A4"/>
    <w:rsid w:val="00F96310"/>
    <w:rsid w:val="00FA0328"/>
    <w:rsid w:val="00FA0C7D"/>
    <w:rsid w:val="00FA42CD"/>
    <w:rsid w:val="00FA50EA"/>
    <w:rsid w:val="00FB2B9C"/>
    <w:rsid w:val="00FB34E0"/>
    <w:rsid w:val="00FB6E19"/>
    <w:rsid w:val="00FC16FD"/>
    <w:rsid w:val="00FD28BC"/>
    <w:rsid w:val="00FD6694"/>
    <w:rsid w:val="00FE4388"/>
    <w:rsid w:val="00FE6EE6"/>
    <w:rsid w:val="00FF22FB"/>
    <w:rsid w:val="00FF358F"/>
    <w:rsid w:val="00FF45A9"/>
    <w:rsid w:val="00FF4E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964DD"/>
  <w15:chartTrackingRefBased/>
  <w15:docId w15:val="{E5C0D66A-D294-4DBB-B363-907D5916D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B1F"/>
    <w:pPr>
      <w:spacing w:before="120" w:after="120" w:line="240" w:lineRule="auto"/>
      <w:jc w:val="both"/>
    </w:pPr>
    <w:rPr>
      <w:rFonts w:ascii="Times New Roman" w:hAnsi="Times New Roman" w:cs="Times New Roman"/>
      <w:sz w:val="24"/>
      <w:szCs w:val="20"/>
      <w:lang w:eastAsia="pt-BR"/>
    </w:rPr>
  </w:style>
  <w:style w:type="paragraph" w:styleId="Ttulo1">
    <w:name w:val="heading 1"/>
    <w:basedOn w:val="Normal"/>
    <w:next w:val="Normal"/>
    <w:link w:val="Ttulo1Char"/>
    <w:autoRedefine/>
    <w:uiPriority w:val="9"/>
    <w:qFormat/>
    <w:rsid w:val="008F31EF"/>
    <w:pPr>
      <w:keepNext/>
      <w:keepLines/>
      <w:spacing w:before="240" w:after="240"/>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8F31EF"/>
    <w:pPr>
      <w:keepNext/>
      <w:keepLines/>
      <w:spacing w:before="160"/>
      <w:outlineLvl w:val="1"/>
    </w:pPr>
    <w:rPr>
      <w:rFonts w:eastAsiaTheme="majorEastAsia" w:cstheme="majorBid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F31EF"/>
    <w:rPr>
      <w:rFonts w:ascii="Times New Roman" w:eastAsiaTheme="majorEastAsia" w:hAnsi="Times New Roman" w:cstheme="majorBidi"/>
      <w:b/>
      <w:sz w:val="24"/>
      <w:szCs w:val="32"/>
    </w:rPr>
  </w:style>
  <w:style w:type="character" w:customStyle="1" w:styleId="Ttulo2Char">
    <w:name w:val="Título 2 Char"/>
    <w:basedOn w:val="Fontepargpadro"/>
    <w:link w:val="Ttulo2"/>
    <w:uiPriority w:val="9"/>
    <w:rsid w:val="008F31EF"/>
    <w:rPr>
      <w:rFonts w:ascii="Times New Roman" w:eastAsiaTheme="majorEastAsia" w:hAnsi="Times New Roman" w:cstheme="majorBidi"/>
      <w:sz w:val="24"/>
      <w:szCs w:val="26"/>
    </w:rPr>
  </w:style>
  <w:style w:type="paragraph" w:styleId="Subttulo">
    <w:name w:val="Subtitle"/>
    <w:basedOn w:val="Normal"/>
    <w:next w:val="Normal"/>
    <w:link w:val="SubttuloChar"/>
    <w:autoRedefine/>
    <w:uiPriority w:val="11"/>
    <w:qFormat/>
    <w:rsid w:val="00A3279D"/>
    <w:pPr>
      <w:numPr>
        <w:ilvl w:val="1"/>
      </w:numPr>
    </w:pPr>
    <w:rPr>
      <w:rFonts w:eastAsiaTheme="minorEastAsia"/>
      <w:b/>
      <w:i/>
      <w:color w:val="404040" w:themeColor="text1" w:themeTint="BF"/>
      <w:spacing w:val="15"/>
    </w:rPr>
  </w:style>
  <w:style w:type="character" w:customStyle="1" w:styleId="SubttuloChar">
    <w:name w:val="Subtítulo Char"/>
    <w:basedOn w:val="Fontepargpadro"/>
    <w:link w:val="Subttulo"/>
    <w:uiPriority w:val="11"/>
    <w:rsid w:val="00A3279D"/>
    <w:rPr>
      <w:rFonts w:ascii="Times New Roman" w:eastAsiaTheme="minorEastAsia" w:hAnsi="Times New Roman"/>
      <w:b/>
      <w:i/>
      <w:color w:val="404040" w:themeColor="text1" w:themeTint="BF"/>
      <w:spacing w:val="15"/>
      <w:sz w:val="24"/>
    </w:rPr>
  </w:style>
  <w:style w:type="paragraph" w:styleId="Reviso">
    <w:name w:val="Revision"/>
    <w:hidden/>
    <w:uiPriority w:val="99"/>
    <w:semiHidden/>
    <w:rsid w:val="0060727A"/>
    <w:pPr>
      <w:spacing w:after="0" w:line="240" w:lineRule="auto"/>
    </w:pPr>
    <w:rPr>
      <w:rFonts w:ascii="Times New Roman" w:hAnsi="Times New Roman" w:cs="Times New Roman"/>
      <w:sz w:val="24"/>
      <w:szCs w:val="20"/>
      <w:lang w:eastAsia="pt-BR"/>
    </w:rPr>
  </w:style>
  <w:style w:type="paragraph" w:styleId="Cabealho">
    <w:name w:val="header"/>
    <w:basedOn w:val="Normal"/>
    <w:link w:val="CabealhoChar"/>
    <w:uiPriority w:val="99"/>
    <w:unhideWhenUsed/>
    <w:rsid w:val="00ED4E0F"/>
    <w:pPr>
      <w:tabs>
        <w:tab w:val="center" w:pos="4252"/>
        <w:tab w:val="right" w:pos="8504"/>
      </w:tabs>
      <w:spacing w:before="0" w:after="0"/>
    </w:pPr>
  </w:style>
  <w:style w:type="character" w:customStyle="1" w:styleId="CabealhoChar">
    <w:name w:val="Cabeçalho Char"/>
    <w:basedOn w:val="Fontepargpadro"/>
    <w:link w:val="Cabealho"/>
    <w:uiPriority w:val="99"/>
    <w:rsid w:val="00ED4E0F"/>
    <w:rPr>
      <w:rFonts w:ascii="Times New Roman" w:hAnsi="Times New Roman" w:cs="Times New Roman"/>
      <w:sz w:val="24"/>
      <w:szCs w:val="20"/>
      <w:lang w:eastAsia="pt-BR"/>
    </w:rPr>
  </w:style>
  <w:style w:type="paragraph" w:styleId="Rodap">
    <w:name w:val="footer"/>
    <w:basedOn w:val="Normal"/>
    <w:link w:val="RodapChar"/>
    <w:uiPriority w:val="99"/>
    <w:unhideWhenUsed/>
    <w:rsid w:val="00ED4E0F"/>
    <w:pPr>
      <w:tabs>
        <w:tab w:val="center" w:pos="4252"/>
        <w:tab w:val="right" w:pos="8504"/>
      </w:tabs>
      <w:spacing w:before="0" w:after="0"/>
    </w:pPr>
  </w:style>
  <w:style w:type="character" w:customStyle="1" w:styleId="RodapChar">
    <w:name w:val="Rodapé Char"/>
    <w:basedOn w:val="Fontepargpadro"/>
    <w:link w:val="Rodap"/>
    <w:uiPriority w:val="99"/>
    <w:rsid w:val="00ED4E0F"/>
    <w:rPr>
      <w:rFonts w:ascii="Times New Roman" w:hAnsi="Times New Roman" w:cs="Times New Roman"/>
      <w:sz w:val="24"/>
      <w:szCs w:val="20"/>
      <w:lang w:eastAsia="pt-BR"/>
    </w:rPr>
  </w:style>
  <w:style w:type="character" w:styleId="TextodoEspaoReservado">
    <w:name w:val="Placeholder Text"/>
    <w:basedOn w:val="Fontepargpadro"/>
    <w:uiPriority w:val="99"/>
    <w:semiHidden/>
    <w:rsid w:val="00096F82"/>
    <w:rPr>
      <w:color w:val="808080"/>
    </w:rPr>
  </w:style>
  <w:style w:type="character" w:styleId="Hyperlink">
    <w:name w:val="Hyperlink"/>
    <w:basedOn w:val="Fontepargpadro"/>
    <w:uiPriority w:val="99"/>
    <w:unhideWhenUsed/>
    <w:rsid w:val="00B53327"/>
    <w:rPr>
      <w:color w:val="0563C1" w:themeColor="hyperlink"/>
      <w:u w:val="single"/>
    </w:rPr>
  </w:style>
  <w:style w:type="character" w:styleId="MenoPendente">
    <w:name w:val="Unresolved Mention"/>
    <w:basedOn w:val="Fontepargpadro"/>
    <w:uiPriority w:val="99"/>
    <w:semiHidden/>
    <w:unhideWhenUsed/>
    <w:rsid w:val="00B53327"/>
    <w:rPr>
      <w:color w:val="605E5C"/>
      <w:shd w:val="clear" w:color="auto" w:fill="E1DFDD"/>
    </w:rPr>
  </w:style>
  <w:style w:type="paragraph" w:styleId="PargrafodaLista">
    <w:name w:val="List Paragraph"/>
    <w:basedOn w:val="Normal"/>
    <w:uiPriority w:val="34"/>
    <w:qFormat/>
    <w:rsid w:val="00EB4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09906">
      <w:bodyDiv w:val="1"/>
      <w:marLeft w:val="0"/>
      <w:marRight w:val="0"/>
      <w:marTop w:val="0"/>
      <w:marBottom w:val="0"/>
      <w:divBdr>
        <w:top w:val="none" w:sz="0" w:space="0" w:color="auto"/>
        <w:left w:val="none" w:sz="0" w:space="0" w:color="auto"/>
        <w:bottom w:val="none" w:sz="0" w:space="0" w:color="auto"/>
        <w:right w:val="none" w:sz="0" w:space="0" w:color="auto"/>
      </w:divBdr>
    </w:div>
    <w:div w:id="645815041">
      <w:bodyDiv w:val="1"/>
      <w:marLeft w:val="0"/>
      <w:marRight w:val="0"/>
      <w:marTop w:val="0"/>
      <w:marBottom w:val="0"/>
      <w:divBdr>
        <w:top w:val="none" w:sz="0" w:space="0" w:color="auto"/>
        <w:left w:val="none" w:sz="0" w:space="0" w:color="auto"/>
        <w:bottom w:val="none" w:sz="0" w:space="0" w:color="auto"/>
        <w:right w:val="none" w:sz="0" w:space="0" w:color="auto"/>
      </w:divBdr>
    </w:div>
    <w:div w:id="718095662">
      <w:bodyDiv w:val="1"/>
      <w:marLeft w:val="0"/>
      <w:marRight w:val="0"/>
      <w:marTop w:val="0"/>
      <w:marBottom w:val="0"/>
      <w:divBdr>
        <w:top w:val="none" w:sz="0" w:space="0" w:color="auto"/>
        <w:left w:val="none" w:sz="0" w:space="0" w:color="auto"/>
        <w:bottom w:val="none" w:sz="0" w:space="0" w:color="auto"/>
        <w:right w:val="none" w:sz="0" w:space="0" w:color="auto"/>
      </w:divBdr>
    </w:div>
    <w:div w:id="207809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ijms14051024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590/S2179-975X3315" TargetMode="External"/><Relationship Id="rId17" Type="http://schemas.openxmlformats.org/officeDocument/2006/relationships/hyperlink" Target="https://doi.org/10.5902/1980509833361" TargetMode="External"/><Relationship Id="rId2" Type="http://schemas.openxmlformats.org/officeDocument/2006/relationships/styles" Target="styles.xml"/><Relationship Id="rId16" Type="http://schemas.openxmlformats.org/officeDocument/2006/relationships/hyperlink" Target="https://doi.org/10.5654/acta.v12i28.457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2478/ufpb.1981-1268.2018v12n1.29208" TargetMode="External"/><Relationship Id="rId5" Type="http://schemas.openxmlformats.org/officeDocument/2006/relationships/footnotes" Target="footnotes.xml"/><Relationship Id="rId15" Type="http://schemas.openxmlformats.org/officeDocument/2006/relationships/hyperlink" Target="https://doi.org/10.1590/2236-8906-21/2021"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x.doi.org/10.1590/S0100-67622014000100001"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1012</TotalTime>
  <Pages>10</Pages>
  <Words>2590</Words>
  <Characters>13991</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VALE SA</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Athina Silva</dc:creator>
  <cp:keywords/>
  <dc:description/>
  <cp:lastModifiedBy>Renata Siqueira</cp:lastModifiedBy>
  <cp:revision>559</cp:revision>
  <cp:lastPrinted>2022-11-14T00:33:00Z</cp:lastPrinted>
  <dcterms:created xsi:type="dcterms:W3CDTF">2022-11-13T19:10:00Z</dcterms:created>
  <dcterms:modified xsi:type="dcterms:W3CDTF">2023-04-27T15:37:00Z</dcterms:modified>
</cp:coreProperties>
</file>