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3C65" w14:textId="3EAE7A43" w:rsidR="00E26F82" w:rsidRPr="002E3AF8" w:rsidRDefault="00D93B8C" w:rsidP="00996A1B">
      <w:pPr>
        <w:jc w:val="center"/>
        <w:rPr>
          <w:b/>
          <w:color w:val="000000" w:themeColor="text1"/>
        </w:rPr>
      </w:pPr>
      <w:r w:rsidRPr="002E3AF8">
        <w:rPr>
          <w:b/>
          <w:color w:val="000000" w:themeColor="text1"/>
        </w:rPr>
        <w:t>ARRANJOS PRODUTIVOS LOCAIS DE AGRICULTURA TEMPORÁRIA NO ESTADO DO PARÁ: UMA APLICAÇÃO DO MODELO DE ANÁLISE DE COMPONENTES PRINCIPAIS</w:t>
      </w:r>
    </w:p>
    <w:p w14:paraId="7777D185" w14:textId="77777777" w:rsidR="003B278B" w:rsidRPr="002E3AF8" w:rsidRDefault="003B278B" w:rsidP="003B278B">
      <w:pPr>
        <w:jc w:val="center"/>
        <w:rPr>
          <w:b/>
          <w:color w:val="000000" w:themeColor="text1"/>
          <w:sz w:val="20"/>
          <w:szCs w:val="20"/>
        </w:rPr>
      </w:pPr>
    </w:p>
    <w:p w14:paraId="38DD4A56" w14:textId="69A7398C" w:rsidR="00A32AA8" w:rsidRPr="002E3AF8" w:rsidRDefault="005438E1" w:rsidP="00626A81">
      <w:pPr>
        <w:jc w:val="center"/>
        <w:rPr>
          <w:b/>
          <w:color w:val="000000" w:themeColor="text1"/>
          <w:vertAlign w:val="superscript"/>
        </w:rPr>
      </w:pPr>
      <w:r w:rsidRPr="003A2B4F">
        <w:rPr>
          <w:b/>
          <w:color w:val="000000" w:themeColor="text1"/>
        </w:rPr>
        <w:t>Abner Vilhena de Carvalho</w:t>
      </w:r>
      <w:r w:rsidR="007E0F20" w:rsidRPr="002E3AF8">
        <w:rPr>
          <w:b/>
          <w:color w:val="000000" w:themeColor="text1"/>
          <w:vertAlign w:val="superscript"/>
        </w:rPr>
        <w:t>1</w:t>
      </w:r>
      <w:r w:rsidR="0058106D" w:rsidRPr="002E3AF8">
        <w:rPr>
          <w:b/>
          <w:color w:val="000000" w:themeColor="text1"/>
        </w:rPr>
        <w:t xml:space="preserve">; </w:t>
      </w:r>
      <w:r w:rsidRPr="002E3AF8">
        <w:rPr>
          <w:b/>
          <w:color w:val="000000" w:themeColor="text1"/>
        </w:rPr>
        <w:t>André Cutrim Carvalho</w:t>
      </w:r>
      <w:r w:rsidRPr="002E3AF8">
        <w:rPr>
          <w:b/>
          <w:color w:val="000000" w:themeColor="text1"/>
          <w:vertAlign w:val="superscript"/>
        </w:rPr>
        <w:t xml:space="preserve"> </w:t>
      </w:r>
      <w:r w:rsidR="007E0F20" w:rsidRPr="002E3AF8">
        <w:rPr>
          <w:b/>
          <w:color w:val="000000" w:themeColor="text1"/>
          <w:vertAlign w:val="superscript"/>
        </w:rPr>
        <w:t>2</w:t>
      </w:r>
      <w:r w:rsidR="0058106D" w:rsidRPr="002E3AF8">
        <w:rPr>
          <w:b/>
          <w:color w:val="000000" w:themeColor="text1"/>
        </w:rPr>
        <w:t xml:space="preserve">; </w:t>
      </w:r>
      <w:r w:rsidRPr="002E3AF8">
        <w:rPr>
          <w:b/>
          <w:color w:val="000000" w:themeColor="text1"/>
        </w:rPr>
        <w:t>David Ferreira Carvalho</w:t>
      </w:r>
      <w:r w:rsidR="007E0F20" w:rsidRPr="002E3AF8">
        <w:rPr>
          <w:b/>
          <w:color w:val="000000" w:themeColor="text1"/>
          <w:vertAlign w:val="superscript"/>
        </w:rPr>
        <w:t>3</w:t>
      </w:r>
      <w:r w:rsidR="0058106D" w:rsidRPr="002E3AF8">
        <w:rPr>
          <w:b/>
          <w:color w:val="000000" w:themeColor="text1"/>
        </w:rPr>
        <w:t xml:space="preserve">; </w:t>
      </w:r>
      <w:r w:rsidRPr="002E3AF8">
        <w:rPr>
          <w:b/>
          <w:color w:val="000000" w:themeColor="text1"/>
        </w:rPr>
        <w:t>Gisalda Carvalho Filgueiras</w:t>
      </w:r>
      <w:r w:rsidRPr="005438E1">
        <w:rPr>
          <w:b/>
          <w:color w:val="000000" w:themeColor="text1"/>
        </w:rPr>
        <w:t xml:space="preserve"> </w:t>
      </w:r>
      <w:r w:rsidR="007E0F20" w:rsidRPr="002E3AF8">
        <w:rPr>
          <w:b/>
          <w:color w:val="000000" w:themeColor="text1"/>
          <w:vertAlign w:val="superscript"/>
        </w:rPr>
        <w:t>4</w:t>
      </w:r>
      <w:r w:rsidR="0058106D" w:rsidRPr="002E3AF8">
        <w:rPr>
          <w:b/>
          <w:color w:val="000000" w:themeColor="text1"/>
        </w:rPr>
        <w:t xml:space="preserve">; </w:t>
      </w:r>
      <w:r w:rsidR="000C62C4" w:rsidRPr="000C62C4">
        <w:rPr>
          <w:b/>
        </w:rPr>
        <w:t>Ana Cláudia de Sousa Araújo</w:t>
      </w:r>
      <w:r w:rsidR="000C62C4" w:rsidRPr="002E3AF8">
        <w:rPr>
          <w:b/>
          <w:color w:val="000000" w:themeColor="text1"/>
          <w:vertAlign w:val="superscript"/>
        </w:rPr>
        <w:t xml:space="preserve"> </w:t>
      </w:r>
      <w:r w:rsidR="007E0F20" w:rsidRPr="002E3AF8">
        <w:rPr>
          <w:b/>
          <w:color w:val="000000" w:themeColor="text1"/>
          <w:vertAlign w:val="superscript"/>
        </w:rPr>
        <w:t>5</w:t>
      </w:r>
      <w:r w:rsidR="0058106D" w:rsidRPr="002E3AF8">
        <w:rPr>
          <w:b/>
          <w:color w:val="000000" w:themeColor="text1"/>
        </w:rPr>
        <w:t xml:space="preserve">; </w:t>
      </w:r>
      <w:r w:rsidR="00A32AA8" w:rsidRPr="002E3AF8">
        <w:rPr>
          <w:b/>
          <w:color w:val="000000" w:themeColor="text1"/>
        </w:rPr>
        <w:t>André Araújo Sombra S</w:t>
      </w:r>
      <w:r w:rsidR="007E0F20" w:rsidRPr="002E3AF8">
        <w:rPr>
          <w:b/>
          <w:color w:val="000000" w:themeColor="text1"/>
        </w:rPr>
        <w:t>oares</w:t>
      </w:r>
      <w:r w:rsidR="007E0F20" w:rsidRPr="002E3AF8">
        <w:rPr>
          <w:b/>
          <w:color w:val="000000" w:themeColor="text1"/>
          <w:vertAlign w:val="superscript"/>
        </w:rPr>
        <w:t>6</w:t>
      </w:r>
    </w:p>
    <w:p w14:paraId="54744533" w14:textId="77777777" w:rsidR="007E0F20" w:rsidRPr="002E3AF8" w:rsidRDefault="007E0F20" w:rsidP="007E0F20">
      <w:pPr>
        <w:jc w:val="center"/>
        <w:rPr>
          <w:b/>
          <w:color w:val="000000" w:themeColor="text1"/>
        </w:rPr>
      </w:pPr>
    </w:p>
    <w:p w14:paraId="014784E6" w14:textId="0D26FF72" w:rsidR="009F0443" w:rsidRDefault="009F0443" w:rsidP="007E0F20">
      <w:pPr>
        <w:pStyle w:val="Textodenotaderodap"/>
        <w:jc w:val="center"/>
        <w:rPr>
          <w:color w:val="000000" w:themeColor="text1"/>
        </w:rPr>
      </w:pPr>
      <w:r w:rsidRPr="002E3AF8">
        <w:rPr>
          <w:rStyle w:val="Refdenotaderodap"/>
          <w:color w:val="000000" w:themeColor="text1"/>
        </w:rPr>
        <w:footnoteRef/>
      </w:r>
      <w:r w:rsidRPr="002E3AF8">
        <w:rPr>
          <w:color w:val="000000" w:themeColor="text1"/>
        </w:rPr>
        <w:t xml:space="preserve"> Doutorando pelo Programa Sociedade, Natureza e Desenvolvimento da UFOPA, Santarém, Pará, Brasil, </w:t>
      </w:r>
      <w:r w:rsidRPr="009F0443">
        <w:rPr>
          <w:color w:val="000000" w:themeColor="text1"/>
          <w:u w:val="single"/>
        </w:rPr>
        <w:t>abnervilhena@hotmail.com</w:t>
      </w:r>
    </w:p>
    <w:p w14:paraId="301BDFDF" w14:textId="27D471D8" w:rsidR="007E0F20" w:rsidRPr="002E3AF8" w:rsidRDefault="009F0443" w:rsidP="007E0F20">
      <w:pPr>
        <w:pStyle w:val="Textodenotaderodap"/>
        <w:jc w:val="center"/>
        <w:rPr>
          <w:color w:val="000000" w:themeColor="text1"/>
        </w:rPr>
      </w:pPr>
      <w:r w:rsidRPr="002E3AF8">
        <w:rPr>
          <w:rStyle w:val="Refdenotaderodap"/>
          <w:color w:val="000000" w:themeColor="text1"/>
        </w:rPr>
        <w:t>2</w:t>
      </w:r>
      <w:r>
        <w:rPr>
          <w:color w:val="000000" w:themeColor="text1"/>
        </w:rPr>
        <w:t xml:space="preserve"> </w:t>
      </w:r>
      <w:r w:rsidR="007E0F20" w:rsidRPr="002E3AF8">
        <w:rPr>
          <w:color w:val="000000" w:themeColor="text1"/>
        </w:rPr>
        <w:t>Professor (Pós-)</w:t>
      </w:r>
      <w:r w:rsidR="007E0F20" w:rsidRPr="002E3AF8">
        <w:rPr>
          <w:color w:val="000000" w:themeColor="text1"/>
        </w:rPr>
        <w:tab/>
        <w:t xml:space="preserve">Doutor da FACECON/ICSA/UFPA e do PPGEDAM/NUMA/UFPA, Belém, Pará, Brasil, </w:t>
      </w:r>
      <w:r w:rsidR="007E0F20" w:rsidRPr="002E3AF8">
        <w:rPr>
          <w:color w:val="000000" w:themeColor="text1"/>
          <w:u w:val="single"/>
        </w:rPr>
        <w:t xml:space="preserve">andrecc83@gmail.com </w:t>
      </w:r>
      <w:hyperlink r:id="rId8" w:tgtFrame="_blank" w:history="1"/>
    </w:p>
    <w:p w14:paraId="386839B1" w14:textId="7432DF9C" w:rsidR="007E0F20" w:rsidRPr="002E3AF8" w:rsidRDefault="009F0443" w:rsidP="007E0F20">
      <w:pPr>
        <w:pStyle w:val="Textodenotaderodap"/>
        <w:jc w:val="center"/>
        <w:rPr>
          <w:color w:val="000000" w:themeColor="text1"/>
        </w:rPr>
      </w:pPr>
      <w:r w:rsidRPr="002E3AF8">
        <w:rPr>
          <w:rStyle w:val="Refdenotaderodap"/>
          <w:color w:val="000000" w:themeColor="text1"/>
        </w:rPr>
        <w:t>3</w:t>
      </w:r>
      <w:r>
        <w:rPr>
          <w:color w:val="000000" w:themeColor="text1"/>
        </w:rPr>
        <w:t xml:space="preserve"> </w:t>
      </w:r>
      <w:r w:rsidR="007E0F20" w:rsidRPr="002E3AF8">
        <w:rPr>
          <w:color w:val="000000" w:themeColor="text1"/>
        </w:rPr>
        <w:t>Professor (Pós-)Doutor da FACECON/ICSA/UFPA, Belém, Pará, Brasil,</w:t>
      </w:r>
      <w:r w:rsidR="002468B9">
        <w:rPr>
          <w:color w:val="000000" w:themeColor="text1"/>
        </w:rPr>
        <w:t xml:space="preserve"> </w:t>
      </w:r>
      <w:bookmarkStart w:id="0" w:name="_GoBack"/>
      <w:bookmarkEnd w:id="0"/>
      <w:r w:rsidR="00C61C6F">
        <w:fldChar w:fldCharType="begin"/>
      </w:r>
      <w:r w:rsidR="00C61C6F">
        <w:instrText xml:space="preserve"> HYPERLINK "mailto:david.fcarvalho@yahoo.com.br" </w:instrText>
      </w:r>
      <w:r w:rsidR="00C61C6F">
        <w:fldChar w:fldCharType="separate"/>
      </w:r>
      <w:r w:rsidR="007E0F20" w:rsidRPr="002E3AF8">
        <w:rPr>
          <w:rStyle w:val="Hyperlink"/>
          <w:color w:val="000000" w:themeColor="text1"/>
          <w:u w:val="single"/>
        </w:rPr>
        <w:t>david.fcarvalho@yahoo.com.br</w:t>
      </w:r>
      <w:r w:rsidR="00C61C6F">
        <w:rPr>
          <w:rStyle w:val="Hyperlink"/>
          <w:color w:val="000000" w:themeColor="text1"/>
          <w:u w:val="single"/>
        </w:rPr>
        <w:fldChar w:fldCharType="end"/>
      </w:r>
    </w:p>
    <w:p w14:paraId="117A0050" w14:textId="355E4B6A" w:rsidR="007E0F20" w:rsidRPr="002E3AF8" w:rsidRDefault="009F0443" w:rsidP="007E0F20">
      <w:pPr>
        <w:pStyle w:val="Textodenotaderodap"/>
        <w:jc w:val="center"/>
        <w:rPr>
          <w:color w:val="000000" w:themeColor="text1"/>
        </w:rPr>
      </w:pPr>
      <w:r w:rsidRPr="002E3AF8">
        <w:rPr>
          <w:rStyle w:val="Refdenotaderodap"/>
          <w:color w:val="000000" w:themeColor="text1"/>
        </w:rPr>
        <w:t>4</w:t>
      </w:r>
      <w:r w:rsidR="007E0F20" w:rsidRPr="002E3AF8">
        <w:rPr>
          <w:color w:val="000000" w:themeColor="text1"/>
        </w:rPr>
        <w:t xml:space="preserve"> Professora (Pós-)Doutora da FACECON/ICSA/UFPA, Belém, Pará, Brasil, </w:t>
      </w:r>
      <w:hyperlink r:id="rId9" w:history="1">
        <w:r w:rsidR="007E0F20" w:rsidRPr="002E3AF8">
          <w:rPr>
            <w:rStyle w:val="Hyperlink"/>
            <w:color w:val="000000" w:themeColor="text1"/>
            <w:u w:val="single"/>
          </w:rPr>
          <w:t>gisalda.filgueiras@gmail.com</w:t>
        </w:r>
      </w:hyperlink>
    </w:p>
    <w:p w14:paraId="69AFBC88" w14:textId="791F744C" w:rsidR="007E0F20" w:rsidRPr="002E3AF8" w:rsidRDefault="009F0443" w:rsidP="007E0F20">
      <w:pPr>
        <w:pStyle w:val="Textodenotaderodap"/>
        <w:jc w:val="center"/>
        <w:rPr>
          <w:color w:val="000000" w:themeColor="text1"/>
        </w:rPr>
      </w:pPr>
      <w:r w:rsidRPr="002E3AF8">
        <w:rPr>
          <w:rStyle w:val="Refdenotaderodap"/>
          <w:color w:val="000000" w:themeColor="text1"/>
        </w:rPr>
        <w:t>5</w:t>
      </w:r>
      <w:r w:rsidR="007E0F20" w:rsidRPr="002E3AF8">
        <w:rPr>
          <w:rStyle w:val="Refdenotaderodap"/>
          <w:color w:val="000000" w:themeColor="text1"/>
        </w:rPr>
        <w:t xml:space="preserve"> </w:t>
      </w:r>
      <w:r w:rsidR="007E0F20" w:rsidRPr="002E3AF8">
        <w:rPr>
          <w:color w:val="000000" w:themeColor="text1"/>
        </w:rPr>
        <w:t xml:space="preserve">Mestranda pelo Programa de Química Medicinal e Modelagem Molecular da </w:t>
      </w:r>
      <w:r w:rsidR="00533FB4" w:rsidRPr="002E3AF8">
        <w:rPr>
          <w:color w:val="000000" w:themeColor="text1"/>
        </w:rPr>
        <w:t>UFPA, Belém, Pará</w:t>
      </w:r>
      <w:r w:rsidR="007E0F20" w:rsidRPr="002E3AF8">
        <w:rPr>
          <w:color w:val="000000" w:themeColor="text1"/>
        </w:rPr>
        <w:t>,</w:t>
      </w:r>
      <w:r w:rsidR="00D93B8C" w:rsidRPr="002E3AF8">
        <w:rPr>
          <w:color w:val="000000" w:themeColor="text1"/>
        </w:rPr>
        <w:t xml:space="preserve"> </w:t>
      </w:r>
      <w:r w:rsidR="007E0F20" w:rsidRPr="002E3AF8">
        <w:rPr>
          <w:color w:val="000000" w:themeColor="text1"/>
        </w:rPr>
        <w:t xml:space="preserve">Brasil, </w:t>
      </w:r>
      <w:hyperlink r:id="rId10" w:history="1">
        <w:r w:rsidR="007E0F20" w:rsidRPr="002E3AF8">
          <w:rPr>
            <w:rStyle w:val="Hyperlink"/>
            <w:color w:val="000000" w:themeColor="text1"/>
            <w:u w:val="single"/>
          </w:rPr>
          <w:t>nana22araujo@gmail.com</w:t>
        </w:r>
      </w:hyperlink>
    </w:p>
    <w:p w14:paraId="15E0ACF0" w14:textId="4E1D4887" w:rsidR="007E0F20" w:rsidRPr="002E3AF8" w:rsidRDefault="007E0F20" w:rsidP="007E0F20">
      <w:pPr>
        <w:pStyle w:val="Textodenotaderodap"/>
        <w:jc w:val="center"/>
        <w:rPr>
          <w:color w:val="000000" w:themeColor="text1"/>
        </w:rPr>
      </w:pPr>
      <w:r w:rsidRPr="002E3AF8">
        <w:rPr>
          <w:rStyle w:val="Refdenotaderodap"/>
          <w:color w:val="000000" w:themeColor="text1"/>
        </w:rPr>
        <w:t>6</w:t>
      </w:r>
      <w:r w:rsidRPr="002E3AF8">
        <w:rPr>
          <w:color w:val="000000" w:themeColor="text1"/>
        </w:rPr>
        <w:t xml:space="preserve"> Mestrando pelo PPGEDAM/NUMA/UFPA, Belém, Pará, Brasil, </w:t>
      </w:r>
      <w:hyperlink r:id="rId11" w:history="1">
        <w:r w:rsidRPr="002E3AF8">
          <w:rPr>
            <w:rStyle w:val="Hyperlink"/>
            <w:color w:val="000000" w:themeColor="text1"/>
            <w:u w:val="single"/>
          </w:rPr>
          <w:t>andre.sombra2@hotmail.com</w:t>
        </w:r>
      </w:hyperlink>
    </w:p>
    <w:p w14:paraId="5FCE2B97" w14:textId="77777777" w:rsidR="007E0F20" w:rsidRPr="002E3AF8" w:rsidRDefault="007E0F20" w:rsidP="0058106D">
      <w:pPr>
        <w:jc w:val="both"/>
        <w:rPr>
          <w:b/>
          <w:color w:val="000000" w:themeColor="text1"/>
        </w:rPr>
      </w:pPr>
    </w:p>
    <w:p w14:paraId="1C79AA66" w14:textId="77777777" w:rsidR="001559B6" w:rsidRPr="002E3AF8" w:rsidRDefault="001559B6" w:rsidP="00C14D4D">
      <w:pPr>
        <w:widowControl w:val="0"/>
        <w:tabs>
          <w:tab w:val="left" w:pos="2214"/>
        </w:tabs>
        <w:suppressAutoHyphens/>
        <w:jc w:val="right"/>
        <w:rPr>
          <w:color w:val="000000" w:themeColor="text1"/>
          <w:sz w:val="4"/>
          <w:szCs w:val="4"/>
        </w:rPr>
      </w:pPr>
    </w:p>
    <w:p w14:paraId="20F86ADB" w14:textId="163EE8C1" w:rsidR="00D61A05" w:rsidRPr="002E3AF8" w:rsidRDefault="007D1B58" w:rsidP="006D7FD3">
      <w:pPr>
        <w:pStyle w:val="NormalWeb"/>
        <w:spacing w:before="0" w:beforeAutospacing="0" w:after="0" w:afterAutospacing="0"/>
        <w:jc w:val="both"/>
        <w:rPr>
          <w:color w:val="000000" w:themeColor="text1"/>
        </w:rPr>
      </w:pPr>
      <w:r w:rsidRPr="002E3AF8">
        <w:rPr>
          <w:b/>
          <w:bCs/>
          <w:color w:val="000000" w:themeColor="text1"/>
          <w:sz w:val="23"/>
          <w:szCs w:val="23"/>
        </w:rPr>
        <w:t>RESUMO</w:t>
      </w:r>
      <w:r w:rsidR="00D93B8C" w:rsidRPr="002E3AF8">
        <w:rPr>
          <w:b/>
          <w:bCs/>
          <w:color w:val="000000" w:themeColor="text1"/>
          <w:sz w:val="23"/>
          <w:szCs w:val="23"/>
        </w:rPr>
        <w:t xml:space="preserve">: </w:t>
      </w:r>
      <w:r w:rsidR="00D61A05" w:rsidRPr="002E3AF8">
        <w:rPr>
          <w:bCs/>
          <w:color w:val="000000" w:themeColor="text1"/>
        </w:rPr>
        <w:t xml:space="preserve">O objetivo </w:t>
      </w:r>
      <w:r w:rsidR="00D550A8" w:rsidRPr="002E3AF8">
        <w:rPr>
          <w:bCs/>
          <w:color w:val="000000" w:themeColor="text1"/>
        </w:rPr>
        <w:t>deste</w:t>
      </w:r>
      <w:r w:rsidR="00D61A05" w:rsidRPr="002E3AF8">
        <w:rPr>
          <w:bCs/>
          <w:color w:val="000000" w:themeColor="text1"/>
        </w:rPr>
        <w:t xml:space="preserve"> artigo é discutir os Arranjos Produtivos Locais de agricultura temporária no Estado do Pará, a partir da análise do processo de </w:t>
      </w:r>
      <w:r w:rsidR="006D7FD3" w:rsidRPr="002E3AF8">
        <w:rPr>
          <w:bCs/>
          <w:i/>
          <w:color w:val="000000" w:themeColor="text1"/>
        </w:rPr>
        <w:t>cluster</w:t>
      </w:r>
      <w:r w:rsidR="00D61A05" w:rsidRPr="002E3AF8">
        <w:rPr>
          <w:bCs/>
          <w:color w:val="000000" w:themeColor="text1"/>
        </w:rPr>
        <w:t xml:space="preserve">, </w:t>
      </w:r>
      <w:r w:rsidR="006D7FD3" w:rsidRPr="002E3AF8">
        <w:rPr>
          <w:bCs/>
          <w:color w:val="000000" w:themeColor="text1"/>
        </w:rPr>
        <w:t>pois apresentam</w:t>
      </w:r>
      <w:r w:rsidR="00D61A05" w:rsidRPr="002E3AF8">
        <w:rPr>
          <w:bCs/>
          <w:color w:val="000000" w:themeColor="text1"/>
        </w:rPr>
        <w:t xml:space="preserve"> um grande potencial para</w:t>
      </w:r>
      <w:r w:rsidR="00D550A8" w:rsidRPr="002E3AF8">
        <w:rPr>
          <w:bCs/>
          <w:color w:val="000000" w:themeColor="text1"/>
        </w:rPr>
        <w:t xml:space="preserve"> </w:t>
      </w:r>
      <w:r w:rsidR="00D61A05" w:rsidRPr="002E3AF8">
        <w:rPr>
          <w:color w:val="000000" w:themeColor="text1"/>
        </w:rPr>
        <w:t xml:space="preserve">formação de cadeias produtivas. </w:t>
      </w:r>
      <w:r w:rsidR="007264DE" w:rsidRPr="002E3AF8">
        <w:rPr>
          <w:color w:val="000000" w:themeColor="text1"/>
        </w:rPr>
        <w:t xml:space="preserve">O procedimento metodológico consiste no agrupamento de atividades produtivas pertencente a uma mesma classe, cujas as ações se completam na cadeia produtiva de forma horizontal ou vertical, o que torna mais robusto o modelo </w:t>
      </w:r>
      <w:r w:rsidR="006D7FD3" w:rsidRPr="002E3AF8">
        <w:rPr>
          <w:color w:val="000000" w:themeColor="text1"/>
        </w:rPr>
        <w:t>construído através</w:t>
      </w:r>
      <w:r w:rsidR="007264DE" w:rsidRPr="002E3AF8">
        <w:rPr>
          <w:color w:val="000000" w:themeColor="text1"/>
        </w:rPr>
        <w:t xml:space="preserve"> da análise de componentes principais. </w:t>
      </w:r>
      <w:r w:rsidR="00D61A05" w:rsidRPr="002E3AF8">
        <w:rPr>
          <w:color w:val="000000" w:themeColor="text1"/>
        </w:rPr>
        <w:t>A principal conclusão é que os cultivos de lavouras temporárias têm condições de constituir a b</w:t>
      </w:r>
      <w:r w:rsidR="007264DE" w:rsidRPr="002E3AF8">
        <w:rPr>
          <w:color w:val="000000" w:themeColor="text1"/>
        </w:rPr>
        <w:t xml:space="preserve">ase dos APL potenciais do </w:t>
      </w:r>
      <w:r w:rsidR="00D61A05" w:rsidRPr="002E3AF8">
        <w:rPr>
          <w:color w:val="000000" w:themeColor="text1"/>
        </w:rPr>
        <w:t xml:space="preserve">Pará, muito embora a produção dos produtos das lavouras temporárias seja fornecida, ainda, por pequenos e médios produtores e vendidas aos intermediários ou diretamente nas redes </w:t>
      </w:r>
      <w:r w:rsidR="007264DE" w:rsidRPr="002E3AF8">
        <w:rPr>
          <w:color w:val="000000" w:themeColor="text1"/>
        </w:rPr>
        <w:t>inf</w:t>
      </w:r>
      <w:r w:rsidR="00D61A05" w:rsidRPr="002E3AF8">
        <w:rPr>
          <w:color w:val="000000" w:themeColor="text1"/>
        </w:rPr>
        <w:t>ormais de comércio da região. Portanto, há necessidade de constituir uma política de desenvolvimento rural com vistas à produção assentada no cultivo racional de lavouras temporárias capazes de atrair agroindústrias rurais à formação de cadeias produtivas</w:t>
      </w:r>
      <w:r w:rsidR="006D7FD3" w:rsidRPr="002E3AF8">
        <w:rPr>
          <w:color w:val="000000" w:themeColor="text1"/>
        </w:rPr>
        <w:t>.</w:t>
      </w:r>
    </w:p>
    <w:p w14:paraId="27EDE00E" w14:textId="77777777" w:rsidR="006B3FB5" w:rsidRPr="002E3AF8" w:rsidRDefault="006B3FB5" w:rsidP="006D7FD3">
      <w:pPr>
        <w:pStyle w:val="NormalWeb"/>
        <w:spacing w:before="0" w:beforeAutospacing="0" w:after="0" w:afterAutospacing="0"/>
        <w:jc w:val="both"/>
        <w:rPr>
          <w:color w:val="000000" w:themeColor="text1"/>
        </w:rPr>
      </w:pPr>
    </w:p>
    <w:p w14:paraId="75280DA1" w14:textId="4441B334" w:rsidR="001559B6" w:rsidRPr="002E3AF8" w:rsidRDefault="006B3FB5" w:rsidP="00FD3C51">
      <w:pPr>
        <w:pStyle w:val="NormalWeb"/>
        <w:spacing w:before="0" w:beforeAutospacing="0" w:after="20" w:afterAutospacing="0"/>
        <w:jc w:val="both"/>
        <w:rPr>
          <w:bCs/>
          <w:color w:val="000000" w:themeColor="text1"/>
        </w:rPr>
      </w:pPr>
      <w:r w:rsidRPr="002E3AF8">
        <w:rPr>
          <w:b/>
          <w:bCs/>
          <w:color w:val="000000" w:themeColor="text1"/>
        </w:rPr>
        <w:t>PALAVRAS-CHAVE</w:t>
      </w:r>
      <w:r w:rsidR="00BE3578" w:rsidRPr="002E3AF8">
        <w:rPr>
          <w:b/>
          <w:bCs/>
          <w:color w:val="000000" w:themeColor="text1"/>
        </w:rPr>
        <w:t>:</w:t>
      </w:r>
      <w:r w:rsidR="00BE3578" w:rsidRPr="002E3AF8">
        <w:rPr>
          <w:bCs/>
          <w:color w:val="000000" w:themeColor="text1"/>
        </w:rPr>
        <w:t xml:space="preserve"> </w:t>
      </w:r>
      <w:r w:rsidR="00D61A05" w:rsidRPr="002E3AF8">
        <w:rPr>
          <w:bCs/>
          <w:color w:val="000000" w:themeColor="text1"/>
        </w:rPr>
        <w:t>Arranjos</w:t>
      </w:r>
      <w:r w:rsidR="0054388E" w:rsidRPr="002E3AF8">
        <w:rPr>
          <w:bCs/>
          <w:color w:val="000000" w:themeColor="text1"/>
        </w:rPr>
        <w:t xml:space="preserve"> Produtivos Locais; An</w:t>
      </w:r>
      <w:r w:rsidR="00F36DCD" w:rsidRPr="002E3AF8">
        <w:rPr>
          <w:bCs/>
          <w:color w:val="000000" w:themeColor="text1"/>
        </w:rPr>
        <w:t xml:space="preserve">álise de Componentes Principais; </w:t>
      </w:r>
      <w:r w:rsidR="00D61A05" w:rsidRPr="002E3AF8">
        <w:rPr>
          <w:bCs/>
          <w:color w:val="000000" w:themeColor="text1"/>
        </w:rPr>
        <w:t>Cluster</w:t>
      </w:r>
      <w:r w:rsidR="006D7FD3" w:rsidRPr="002E3AF8">
        <w:rPr>
          <w:bCs/>
          <w:color w:val="000000" w:themeColor="text1"/>
        </w:rPr>
        <w:t>; Estado do Pará.</w:t>
      </w:r>
    </w:p>
    <w:p w14:paraId="1C9FC191" w14:textId="77777777" w:rsidR="007627A5" w:rsidRPr="002E3AF8" w:rsidRDefault="007627A5" w:rsidP="00940459">
      <w:pPr>
        <w:pStyle w:val="NormalWeb"/>
        <w:spacing w:before="0" w:beforeAutospacing="0" w:after="0" w:afterAutospacing="0"/>
        <w:jc w:val="both"/>
        <w:rPr>
          <w:bCs/>
          <w:color w:val="000000" w:themeColor="text1"/>
        </w:rPr>
      </w:pPr>
    </w:p>
    <w:p w14:paraId="178AE370" w14:textId="610F288E" w:rsidR="008955B4" w:rsidRPr="002E3AF8" w:rsidRDefault="00D93B8C" w:rsidP="008955B4">
      <w:pPr>
        <w:pStyle w:val="NormalWeb"/>
        <w:spacing w:before="0" w:beforeAutospacing="0" w:after="0" w:afterAutospacing="0"/>
        <w:jc w:val="center"/>
        <w:rPr>
          <w:b/>
          <w:bCs/>
          <w:color w:val="000000" w:themeColor="text1"/>
          <w:lang w:val="en-US"/>
        </w:rPr>
      </w:pPr>
      <w:r w:rsidRPr="002E3AF8">
        <w:rPr>
          <w:b/>
          <w:bCs/>
          <w:color w:val="000000" w:themeColor="text1"/>
          <w:lang w:val="en-US"/>
        </w:rPr>
        <w:t>LOCAL PRODUCTIVE ARRANGEMENTS OF TEMPORARY AGRICULTURE IN THE STATE OF PARÁ: AN APPLICATION OF THE PRINCIPAL COMPONENT ANALYSIS MODEL</w:t>
      </w:r>
    </w:p>
    <w:p w14:paraId="7E8ED4EC" w14:textId="77777777" w:rsidR="008F5D74" w:rsidRPr="002E3AF8" w:rsidRDefault="008F5D74" w:rsidP="00FD3C51">
      <w:pPr>
        <w:pStyle w:val="NormalWeb"/>
        <w:spacing w:before="0" w:beforeAutospacing="0" w:after="0" w:afterAutospacing="0"/>
        <w:jc w:val="both"/>
        <w:rPr>
          <w:b/>
          <w:bCs/>
          <w:color w:val="000000" w:themeColor="text1"/>
          <w:lang w:val="en-US"/>
        </w:rPr>
      </w:pPr>
    </w:p>
    <w:p w14:paraId="2308AAAA" w14:textId="1EFBD381" w:rsidR="006D7FD3" w:rsidRPr="002E3AF8" w:rsidRDefault="001559B6" w:rsidP="00D93B8C">
      <w:pPr>
        <w:pStyle w:val="NormalWeb"/>
        <w:spacing w:before="0" w:beforeAutospacing="0" w:after="0" w:afterAutospacing="0"/>
        <w:jc w:val="both"/>
        <w:rPr>
          <w:color w:val="000000" w:themeColor="text1"/>
          <w:lang w:val="en-US"/>
        </w:rPr>
      </w:pPr>
      <w:r w:rsidRPr="002E3AF8">
        <w:rPr>
          <w:b/>
          <w:bCs/>
          <w:color w:val="000000" w:themeColor="text1"/>
          <w:lang w:val="en-US"/>
        </w:rPr>
        <w:t>ABSTRACT</w:t>
      </w:r>
      <w:r w:rsidR="00D93B8C" w:rsidRPr="002E3AF8">
        <w:rPr>
          <w:b/>
          <w:bCs/>
          <w:color w:val="000000" w:themeColor="text1"/>
          <w:lang w:val="en-US"/>
        </w:rPr>
        <w:t xml:space="preserve">: </w:t>
      </w:r>
      <w:r w:rsidR="006D7FD3" w:rsidRPr="002E3AF8">
        <w:rPr>
          <w:color w:val="000000" w:themeColor="text1"/>
          <w:lang w:val="en-US"/>
        </w:rPr>
        <w:t>The objective of this article is to discuss the Local Productive Arrangements of tempor</w:t>
      </w:r>
      <w:r w:rsidR="00D93B8C" w:rsidRPr="002E3AF8">
        <w:rPr>
          <w:color w:val="000000" w:themeColor="text1"/>
          <w:lang w:val="en-US"/>
        </w:rPr>
        <w:t xml:space="preserve">ary agriculture in the State of </w:t>
      </w:r>
      <w:r w:rsidR="006D7FD3" w:rsidRPr="002E3AF8">
        <w:rPr>
          <w:color w:val="000000" w:themeColor="text1"/>
          <w:lang w:val="en-US"/>
        </w:rPr>
        <w:t xml:space="preserve">Pará, from the analysis of the cluster process, since they present a great potential for the formation of productive chains. The methodological procedure consists of the grouping of productive activities belonging to the same class, whose actions are completed in the production chain horizontally or vertically, which makes the model constructed through the analysis of principal components more robust. The main conclusion is that temporary crops are able to form the basis of potential APLs in Pará, even though the production of temporary crop products is still provided by small and medium producers and sold to intermediaries or </w:t>
      </w:r>
      <w:r w:rsidR="006D7FD3" w:rsidRPr="002E3AF8">
        <w:rPr>
          <w:color w:val="000000" w:themeColor="text1"/>
          <w:lang w:val="en-US"/>
        </w:rPr>
        <w:lastRenderedPageBreak/>
        <w:t>directly to informal networks of the region. Therefore, it is necessary to establish a rural development policy aimed at production based on the rational cultivation of temporary crops capable of attracting rural agroindustries to the formation of productive chains.</w:t>
      </w:r>
    </w:p>
    <w:p w14:paraId="6BB94463" w14:textId="77777777" w:rsidR="006B3FB5" w:rsidRPr="002E3AF8" w:rsidRDefault="006B3FB5" w:rsidP="00D93B8C">
      <w:pPr>
        <w:pStyle w:val="NormalWeb"/>
        <w:spacing w:before="0" w:beforeAutospacing="0" w:after="0" w:afterAutospacing="0"/>
        <w:jc w:val="both"/>
        <w:rPr>
          <w:color w:val="000000" w:themeColor="text1"/>
          <w:lang w:val="en-US"/>
        </w:rPr>
      </w:pPr>
    </w:p>
    <w:p w14:paraId="1E88093C" w14:textId="03100F66" w:rsidR="001559B6" w:rsidRPr="002E3AF8" w:rsidRDefault="006B3FB5" w:rsidP="000623D9">
      <w:pPr>
        <w:pStyle w:val="NormalWeb"/>
        <w:spacing w:before="0" w:beforeAutospacing="0" w:after="40" w:afterAutospacing="0"/>
        <w:jc w:val="both"/>
        <w:rPr>
          <w:color w:val="000000" w:themeColor="text1"/>
          <w:lang w:val="en"/>
        </w:rPr>
      </w:pPr>
      <w:r w:rsidRPr="002E3AF8">
        <w:rPr>
          <w:b/>
          <w:color w:val="000000" w:themeColor="text1"/>
          <w:lang w:val="en"/>
        </w:rPr>
        <w:t>KEYWORDS:</w:t>
      </w:r>
      <w:r w:rsidRPr="002E3AF8">
        <w:rPr>
          <w:color w:val="000000" w:themeColor="text1"/>
          <w:lang w:val="en"/>
        </w:rPr>
        <w:t xml:space="preserve"> </w:t>
      </w:r>
      <w:r w:rsidR="006D7FD3" w:rsidRPr="002E3AF8">
        <w:rPr>
          <w:color w:val="000000" w:themeColor="text1"/>
          <w:lang w:val="en"/>
        </w:rPr>
        <w:t>Local Productive Arrangements; Principal component analysis; Cluster; State of Pará.</w:t>
      </w:r>
    </w:p>
    <w:p w14:paraId="63D71597" w14:textId="77777777" w:rsidR="007627A5" w:rsidRPr="002E3AF8" w:rsidRDefault="007627A5" w:rsidP="000623D9">
      <w:pPr>
        <w:pStyle w:val="NormalWeb"/>
        <w:spacing w:before="0" w:beforeAutospacing="0" w:after="40" w:afterAutospacing="0"/>
        <w:jc w:val="both"/>
        <w:rPr>
          <w:color w:val="000000" w:themeColor="text1"/>
          <w:lang w:val="en"/>
        </w:rPr>
      </w:pPr>
    </w:p>
    <w:p w14:paraId="1B572FD8" w14:textId="63E0F172" w:rsidR="008955B4" w:rsidRPr="002E3AF8" w:rsidRDefault="00D93B8C" w:rsidP="008955B4">
      <w:pPr>
        <w:pStyle w:val="NormalWeb"/>
        <w:spacing w:before="0" w:beforeAutospacing="0" w:after="40" w:afterAutospacing="0"/>
        <w:jc w:val="center"/>
        <w:rPr>
          <w:b/>
          <w:color w:val="000000" w:themeColor="text1"/>
          <w:lang w:val="es-ES_tradnl"/>
        </w:rPr>
      </w:pPr>
      <w:r w:rsidRPr="002E3AF8">
        <w:rPr>
          <w:b/>
          <w:color w:val="000000" w:themeColor="text1"/>
          <w:lang w:val="es-ES_tradnl"/>
        </w:rPr>
        <w:t>ARREGLOS PRODUCTIVOS LOCALES DE AGRICULTURA TEMPORAL EN EL ESTADO DEL PARÁ: UNA APLICACIÓN DEL MODELO DE ANÁLISIS DE COMPONENTES PRINCIPALES</w:t>
      </w:r>
    </w:p>
    <w:p w14:paraId="479B8312" w14:textId="77777777" w:rsidR="00D93B8C" w:rsidRPr="002E3AF8" w:rsidRDefault="00D93B8C" w:rsidP="00D93B8C">
      <w:pPr>
        <w:pStyle w:val="NormalWeb"/>
        <w:spacing w:before="0" w:beforeAutospacing="0" w:after="0" w:afterAutospacing="0"/>
        <w:jc w:val="center"/>
        <w:rPr>
          <w:b/>
          <w:color w:val="000000" w:themeColor="text1"/>
          <w:lang w:val="es-ES_tradnl"/>
        </w:rPr>
      </w:pPr>
    </w:p>
    <w:p w14:paraId="583EAA7E" w14:textId="677FB3D2" w:rsidR="00734EFB" w:rsidRPr="002E3AF8" w:rsidRDefault="00734EFB" w:rsidP="00D93B8C">
      <w:pPr>
        <w:pStyle w:val="NormalWeb"/>
        <w:spacing w:before="0" w:beforeAutospacing="0" w:after="40" w:afterAutospacing="0"/>
        <w:jc w:val="both"/>
        <w:rPr>
          <w:color w:val="000000" w:themeColor="text1"/>
          <w:lang w:val="es-ES_tradnl"/>
        </w:rPr>
      </w:pPr>
      <w:r w:rsidRPr="002E3AF8">
        <w:rPr>
          <w:b/>
          <w:color w:val="000000" w:themeColor="text1"/>
          <w:lang w:val="es-ES_tradnl"/>
        </w:rPr>
        <w:t>RESUMEN</w:t>
      </w:r>
      <w:r w:rsidR="00D93B8C" w:rsidRPr="002E3AF8">
        <w:rPr>
          <w:b/>
          <w:color w:val="000000" w:themeColor="text1"/>
          <w:lang w:val="es-ES_tradnl"/>
        </w:rPr>
        <w:t xml:space="preserve">: </w:t>
      </w:r>
      <w:r w:rsidRPr="002E3AF8">
        <w:rPr>
          <w:color w:val="000000" w:themeColor="text1"/>
          <w:lang w:val="es-ES_tradnl"/>
        </w:rPr>
        <w:t>El objetivo de este artículo es discutir los arreglos productivos locales de agricultura temporal en el Estado de Pará, a partir del análisis del proceso de cluster, pues presentan un gran potencial para la formación de cadenas productivas. El procedimiento metodológico consiste en la agrupación de actividades productivas pertenecientes a una misma clase, cuyas acciones se completan en la cadena productiva de forma horizontal o vertical, lo que hace más robusto el modelo construido a través del análisis de componentes principales. La principal conclusión es que los cultivos de cultivos temporales tienen condiciones de constituir la base de los APL potenciales de Pará, aunque la producción de los productos de los cultivos temporales sea suministrada, por pequeños y medianos productores y vendidas a los intermediarios o directamente en las redes informales de comercio de la región. Por lo tanto, hay necesidad de constituir una política de desarrollo rural con vistas a la producción asentada en el cultivo racional de cultivos temporales capaces de atraer agroindustrias rurales a la formación de cadenas productivas.</w:t>
      </w:r>
    </w:p>
    <w:p w14:paraId="44B8A5A2" w14:textId="77777777" w:rsidR="006B3FB5" w:rsidRPr="002E3AF8" w:rsidRDefault="006B3FB5" w:rsidP="006B3FB5">
      <w:pPr>
        <w:pStyle w:val="NormalWeb"/>
        <w:spacing w:before="0" w:beforeAutospacing="0" w:after="0" w:afterAutospacing="0"/>
        <w:jc w:val="both"/>
        <w:rPr>
          <w:color w:val="000000" w:themeColor="text1"/>
          <w:lang w:val="es-ES_tradnl"/>
        </w:rPr>
      </w:pPr>
    </w:p>
    <w:p w14:paraId="0F0E35C4" w14:textId="0C1815D0" w:rsidR="00734EFB" w:rsidRPr="002E3AF8" w:rsidRDefault="006B3FB5" w:rsidP="00734EFB">
      <w:pPr>
        <w:pStyle w:val="NormalWeb"/>
        <w:spacing w:before="0" w:beforeAutospacing="0" w:after="40" w:afterAutospacing="0"/>
        <w:jc w:val="both"/>
        <w:rPr>
          <w:color w:val="000000" w:themeColor="text1"/>
        </w:rPr>
      </w:pPr>
      <w:r w:rsidRPr="002E3AF8">
        <w:rPr>
          <w:b/>
          <w:color w:val="000000" w:themeColor="text1"/>
        </w:rPr>
        <w:t xml:space="preserve">PALABRAS CLAVE: </w:t>
      </w:r>
      <w:r w:rsidR="00734EFB" w:rsidRPr="002E3AF8">
        <w:rPr>
          <w:color w:val="000000" w:themeColor="text1"/>
        </w:rPr>
        <w:t>Arreglos Productivos Locales; Análisis de componentes principales; Cluster; Estado de Pará.</w:t>
      </w:r>
    </w:p>
    <w:p w14:paraId="4629B5A5" w14:textId="77777777" w:rsidR="007627A5" w:rsidRPr="002E3AF8" w:rsidRDefault="007627A5" w:rsidP="00662FFA">
      <w:pPr>
        <w:pStyle w:val="NormalWeb"/>
        <w:spacing w:before="0" w:beforeAutospacing="0" w:after="0" w:afterAutospacing="0"/>
        <w:jc w:val="both"/>
        <w:rPr>
          <w:color w:val="000000" w:themeColor="text1"/>
        </w:rPr>
      </w:pPr>
    </w:p>
    <w:p w14:paraId="492A5501" w14:textId="37350948" w:rsidR="008042D6" w:rsidRPr="002E3AF8" w:rsidRDefault="008042D6" w:rsidP="005A2031">
      <w:pPr>
        <w:spacing w:before="120"/>
        <w:jc w:val="both"/>
        <w:rPr>
          <w:b/>
          <w:color w:val="000000" w:themeColor="text1"/>
        </w:rPr>
      </w:pPr>
      <w:r w:rsidRPr="002E3AF8">
        <w:rPr>
          <w:b/>
          <w:color w:val="000000" w:themeColor="text1"/>
        </w:rPr>
        <w:t>INTRODUÇÃO</w:t>
      </w:r>
    </w:p>
    <w:p w14:paraId="780BEDF0" w14:textId="77777777" w:rsidR="00E26F82" w:rsidRPr="002E3AF8" w:rsidRDefault="008042D6" w:rsidP="008042D6">
      <w:pPr>
        <w:jc w:val="both"/>
        <w:rPr>
          <w:b/>
          <w:color w:val="000000" w:themeColor="text1"/>
        </w:rPr>
      </w:pPr>
      <w:r w:rsidRPr="002E3AF8">
        <w:rPr>
          <w:b/>
          <w:color w:val="000000" w:themeColor="text1"/>
        </w:rPr>
        <w:t xml:space="preserve"> </w:t>
      </w:r>
    </w:p>
    <w:p w14:paraId="4027C19B" w14:textId="77777777" w:rsidR="004201A0" w:rsidRDefault="00F478D6" w:rsidP="00B600C1">
      <w:pPr>
        <w:spacing w:line="480" w:lineRule="auto"/>
        <w:ind w:firstLine="851"/>
        <w:jc w:val="both"/>
        <w:rPr>
          <w:color w:val="000000" w:themeColor="text1"/>
        </w:rPr>
      </w:pPr>
      <w:r w:rsidRPr="002E3AF8">
        <w:rPr>
          <w:color w:val="000000" w:themeColor="text1"/>
        </w:rPr>
        <w:t>Os distritos industriais modernos (DIM) – conhecidos na literatura especializada como clusters industriais marshallianos – são sistemas produtivos industriais localizados em distritos pertencentes a algum município ou província de um dado Estado.</w:t>
      </w:r>
      <w:r w:rsidR="003C5430" w:rsidRPr="002E3AF8">
        <w:rPr>
          <w:color w:val="000000" w:themeColor="text1"/>
        </w:rPr>
        <w:t xml:space="preserve"> </w:t>
      </w:r>
      <w:r w:rsidRPr="002E3AF8">
        <w:rPr>
          <w:color w:val="000000" w:themeColor="text1"/>
        </w:rPr>
        <w:t>A principal característica dos distritos industriais é a presença de agrupamentos de Pequenas e Médias Empresas (PME) que se especializam na produção de determinados bens em diferentes fases da cadeia produtiva e com frequentes ligações em torno de uma indústria dominante</w:t>
      </w:r>
      <w:r w:rsidR="006B5916" w:rsidRPr="002E3AF8">
        <w:rPr>
          <w:color w:val="000000" w:themeColor="text1"/>
        </w:rPr>
        <w:t xml:space="preserve"> (MARSHALL, </w:t>
      </w:r>
      <w:r w:rsidR="008042D6" w:rsidRPr="002E3AF8">
        <w:rPr>
          <w:color w:val="000000" w:themeColor="text1"/>
        </w:rPr>
        <w:t>1982).</w:t>
      </w:r>
    </w:p>
    <w:p w14:paraId="20FA141E" w14:textId="503B21F0" w:rsidR="00B600C1" w:rsidRPr="002E3AF8" w:rsidRDefault="00C04D1D" w:rsidP="00B600C1">
      <w:pPr>
        <w:spacing w:line="480" w:lineRule="auto"/>
        <w:ind w:firstLine="851"/>
        <w:jc w:val="both"/>
        <w:rPr>
          <w:color w:val="000000" w:themeColor="text1"/>
        </w:rPr>
      </w:pPr>
      <w:r w:rsidRPr="002E3AF8">
        <w:rPr>
          <w:color w:val="000000" w:themeColor="text1"/>
        </w:rPr>
        <w:lastRenderedPageBreak/>
        <w:t>A</w:t>
      </w:r>
      <w:r w:rsidR="00F478D6" w:rsidRPr="002E3AF8">
        <w:rPr>
          <w:color w:val="000000" w:themeColor="text1"/>
        </w:rPr>
        <w:t>s PME de um</w:t>
      </w:r>
      <w:r w:rsidR="006A64B9" w:rsidRPr="002E3AF8">
        <w:rPr>
          <w:color w:val="000000" w:themeColor="text1"/>
        </w:rPr>
        <w:t>a comunidade estão articuladas a uma</w:t>
      </w:r>
      <w:r w:rsidR="00F478D6" w:rsidRPr="002E3AF8">
        <w:rPr>
          <w:color w:val="000000" w:themeColor="text1"/>
        </w:rPr>
        <w:t xml:space="preserve"> empresa líder através de uma rede de negócios. As PME dos distritos industriais geram fluxos de investimentos e de comércio de bens e serviços. </w:t>
      </w:r>
      <w:r w:rsidR="003C5430" w:rsidRPr="002E3AF8">
        <w:rPr>
          <w:color w:val="000000" w:themeColor="text1"/>
        </w:rPr>
        <w:t xml:space="preserve">No </w:t>
      </w:r>
      <w:r w:rsidR="00F478D6" w:rsidRPr="002E3AF8">
        <w:rPr>
          <w:color w:val="000000" w:themeColor="text1"/>
        </w:rPr>
        <w:t>Brasil, ancorado no sucesso co</w:t>
      </w:r>
      <w:r w:rsidR="003C5430" w:rsidRPr="002E3AF8">
        <w:rPr>
          <w:color w:val="000000" w:themeColor="text1"/>
        </w:rPr>
        <w:t xml:space="preserve">mercial e econômico das PME </w:t>
      </w:r>
      <w:r w:rsidR="00F478D6" w:rsidRPr="002E3AF8">
        <w:rPr>
          <w:color w:val="000000" w:themeColor="text1"/>
        </w:rPr>
        <w:t>dos dis</w:t>
      </w:r>
      <w:r w:rsidR="00EE35E5" w:rsidRPr="002E3AF8">
        <w:rPr>
          <w:color w:val="000000" w:themeColor="text1"/>
        </w:rPr>
        <w:t>tritos industriais da região Emí</w:t>
      </w:r>
      <w:r w:rsidR="00F478D6" w:rsidRPr="002E3AF8">
        <w:rPr>
          <w:color w:val="000000" w:themeColor="text1"/>
        </w:rPr>
        <w:t xml:space="preserve">lia-Romagna na Itália e </w:t>
      </w:r>
      <w:r w:rsidR="003C5430" w:rsidRPr="002E3AF8">
        <w:rPr>
          <w:color w:val="000000" w:themeColor="text1"/>
        </w:rPr>
        <w:t xml:space="preserve">as </w:t>
      </w:r>
      <w:r w:rsidR="00F478D6" w:rsidRPr="002E3AF8">
        <w:rPr>
          <w:color w:val="000000" w:themeColor="text1"/>
        </w:rPr>
        <w:t xml:space="preserve">do Vale do Silício nos EUA, </w:t>
      </w:r>
      <w:r w:rsidR="00980EE6" w:rsidRPr="002E3AF8">
        <w:rPr>
          <w:color w:val="000000" w:themeColor="text1"/>
        </w:rPr>
        <w:t>vêm</w:t>
      </w:r>
      <w:r w:rsidR="00F478D6" w:rsidRPr="002E3AF8">
        <w:rPr>
          <w:color w:val="000000" w:themeColor="text1"/>
        </w:rPr>
        <w:t xml:space="preserve"> sendo fortalecido o paradigma da industrialização local tendo como meta a política de desenvolvimento local baseado no conceito de Arranjos Produtivos Locais</w:t>
      </w:r>
      <w:r w:rsidR="005C19F2" w:rsidRPr="002E3AF8">
        <w:rPr>
          <w:color w:val="000000" w:themeColor="text1"/>
        </w:rPr>
        <w:t xml:space="preserve"> (APL</w:t>
      </w:r>
      <w:r w:rsidR="005D614A" w:rsidRPr="002E3AF8">
        <w:rPr>
          <w:color w:val="000000" w:themeColor="text1"/>
        </w:rPr>
        <w:t>)</w:t>
      </w:r>
      <w:r w:rsidR="00F478D6" w:rsidRPr="002E3AF8">
        <w:rPr>
          <w:color w:val="000000" w:themeColor="text1"/>
        </w:rPr>
        <w:t>.</w:t>
      </w:r>
      <w:r w:rsidR="003C5430" w:rsidRPr="002E3AF8">
        <w:rPr>
          <w:color w:val="000000" w:themeColor="text1"/>
        </w:rPr>
        <w:t xml:space="preserve"> </w:t>
      </w:r>
      <w:r w:rsidR="0075719C" w:rsidRPr="002E3AF8">
        <w:rPr>
          <w:color w:val="000000" w:themeColor="text1"/>
        </w:rPr>
        <w:t>Os Arranjos Produtivos Locais (APLs)</w:t>
      </w:r>
      <w:r w:rsidR="00AE3DEB" w:rsidRPr="002E3AF8">
        <w:rPr>
          <w:color w:val="000000" w:themeColor="text1"/>
        </w:rPr>
        <w:t xml:space="preserve">, </w:t>
      </w:r>
      <w:r w:rsidR="0075719C" w:rsidRPr="002E3AF8">
        <w:rPr>
          <w:color w:val="000000" w:themeColor="text1"/>
        </w:rPr>
        <w:t>segundo</w:t>
      </w:r>
      <w:r w:rsidR="008D463E" w:rsidRPr="002E3AF8">
        <w:rPr>
          <w:color w:val="000000" w:themeColor="text1"/>
        </w:rPr>
        <w:t xml:space="preserve"> Fuini (2013, p. 63) surgiram:</w:t>
      </w:r>
    </w:p>
    <w:p w14:paraId="34E28429" w14:textId="348FE52B" w:rsidR="00B600C1" w:rsidRPr="002E3AF8" w:rsidRDefault="00924507" w:rsidP="00BF54E6">
      <w:pPr>
        <w:spacing w:before="120" w:after="120"/>
        <w:ind w:left="2268"/>
        <w:jc w:val="both"/>
        <w:rPr>
          <w:color w:val="000000" w:themeColor="text1"/>
          <w:sz w:val="22"/>
          <w:szCs w:val="22"/>
        </w:rPr>
      </w:pPr>
      <w:r w:rsidRPr="002E3AF8">
        <w:rPr>
          <w:color w:val="000000" w:themeColor="text1"/>
          <w:sz w:val="22"/>
          <w:szCs w:val="22"/>
        </w:rPr>
        <w:t>Como</w:t>
      </w:r>
      <w:r w:rsidR="00B600C1" w:rsidRPr="002E3AF8">
        <w:rPr>
          <w:color w:val="000000" w:themeColor="text1"/>
          <w:sz w:val="22"/>
          <w:szCs w:val="22"/>
        </w:rPr>
        <w:t xml:space="preserve"> conceito e ferramenta de política industrial de desenvolvimento, em um esforço teórico para se compreender os modelos de aglomerações produtivas de pequenas empresas e sistemas produtivos territorializados.</w:t>
      </w:r>
    </w:p>
    <w:p w14:paraId="01447A23" w14:textId="77777777" w:rsidR="00F36DCD" w:rsidRPr="002E3AF8" w:rsidRDefault="005D614A" w:rsidP="00444D48">
      <w:pPr>
        <w:spacing w:line="480" w:lineRule="auto"/>
        <w:ind w:firstLine="851"/>
        <w:jc w:val="both"/>
        <w:rPr>
          <w:color w:val="000000" w:themeColor="text1"/>
        </w:rPr>
      </w:pPr>
      <w:r w:rsidRPr="002E3AF8">
        <w:rPr>
          <w:color w:val="000000" w:themeColor="text1"/>
        </w:rPr>
        <w:t>Nesse contexto, o</w:t>
      </w:r>
      <w:r w:rsidR="00A80FE9" w:rsidRPr="002E3AF8">
        <w:rPr>
          <w:color w:val="000000" w:themeColor="text1"/>
        </w:rPr>
        <w:t>s terr</w:t>
      </w:r>
      <w:r w:rsidR="00F36DCD" w:rsidRPr="002E3AF8">
        <w:rPr>
          <w:color w:val="000000" w:themeColor="text1"/>
        </w:rPr>
        <w:t>itórios</w:t>
      </w:r>
      <w:r w:rsidR="00DF1CFD" w:rsidRPr="002E3AF8">
        <w:rPr>
          <w:color w:val="000000" w:themeColor="text1"/>
        </w:rPr>
        <w:t xml:space="preserve"> – </w:t>
      </w:r>
      <w:r w:rsidR="00C9499B" w:rsidRPr="002E3AF8">
        <w:rPr>
          <w:color w:val="000000" w:themeColor="text1"/>
        </w:rPr>
        <w:t>onde estão localizadas a</w:t>
      </w:r>
      <w:r w:rsidR="00A80FE9" w:rsidRPr="002E3AF8">
        <w:rPr>
          <w:color w:val="000000" w:themeColor="text1"/>
        </w:rPr>
        <w:t>s micros, pequenas e médias empresas</w:t>
      </w:r>
      <w:r w:rsidR="00DF1CFD" w:rsidRPr="002E3AF8">
        <w:rPr>
          <w:color w:val="000000" w:themeColor="text1"/>
        </w:rPr>
        <w:t xml:space="preserve"> –</w:t>
      </w:r>
      <w:r w:rsidR="00BC46B2" w:rsidRPr="002E3AF8">
        <w:rPr>
          <w:color w:val="000000" w:themeColor="text1"/>
        </w:rPr>
        <w:t xml:space="preserve"> </w:t>
      </w:r>
      <w:r w:rsidR="00A80FE9" w:rsidRPr="002E3AF8">
        <w:rPr>
          <w:color w:val="000000" w:themeColor="text1"/>
        </w:rPr>
        <w:t>funcionam como um espaço social primordial para a ocorrência de relações de interdependências – intencionais ou não-intencionais – de toda ordem que acaba criando um ambiente sociocultural favorável a criação de um espaço socialmente construído e facilitador de sinergias às</w:t>
      </w:r>
      <w:r w:rsidR="00242B5B" w:rsidRPr="002E3AF8">
        <w:rPr>
          <w:color w:val="000000" w:themeColor="text1"/>
        </w:rPr>
        <w:t xml:space="preserve"> empresas e a comunidade local.</w:t>
      </w:r>
    </w:p>
    <w:p w14:paraId="3B0E30DC" w14:textId="77777777" w:rsidR="00242B5B" w:rsidRPr="002E3AF8" w:rsidRDefault="005D614A" w:rsidP="00444D48">
      <w:pPr>
        <w:spacing w:line="480" w:lineRule="auto"/>
        <w:ind w:firstLine="851"/>
        <w:jc w:val="both"/>
        <w:rPr>
          <w:color w:val="000000" w:themeColor="text1"/>
        </w:rPr>
      </w:pPr>
      <w:r w:rsidRPr="002E3AF8">
        <w:rPr>
          <w:color w:val="000000" w:themeColor="text1"/>
        </w:rPr>
        <w:t>Logo</w:t>
      </w:r>
      <w:r w:rsidR="00242B5B" w:rsidRPr="002E3AF8">
        <w:rPr>
          <w:color w:val="000000" w:themeColor="text1"/>
        </w:rPr>
        <w:t>,</w:t>
      </w:r>
      <w:r w:rsidR="00F36DCD" w:rsidRPr="002E3AF8">
        <w:rPr>
          <w:color w:val="000000" w:themeColor="text1"/>
        </w:rPr>
        <w:t xml:space="preserve"> u</w:t>
      </w:r>
      <w:r w:rsidR="00A80FE9" w:rsidRPr="002E3AF8">
        <w:rPr>
          <w:color w:val="000000" w:themeColor="text1"/>
        </w:rPr>
        <w:t>m território bem localizado às proximidades do mercado local costuma atrair investidores, bem como financiadores dos investidores, que pode desencadear forças econômicas e sociais criadoras</w:t>
      </w:r>
      <w:r w:rsidRPr="002E3AF8">
        <w:rPr>
          <w:color w:val="000000" w:themeColor="text1"/>
        </w:rPr>
        <w:t>,</w:t>
      </w:r>
      <w:r w:rsidR="00A80FE9" w:rsidRPr="002E3AF8">
        <w:rPr>
          <w:color w:val="000000" w:themeColor="text1"/>
        </w:rPr>
        <w:t xml:space="preserve"> ou mesmo reforçadoras de aglomerações de empresas. </w:t>
      </w:r>
      <w:r w:rsidR="00242B5B" w:rsidRPr="002E3AF8">
        <w:rPr>
          <w:color w:val="000000" w:themeColor="text1"/>
        </w:rPr>
        <w:t xml:space="preserve"> </w:t>
      </w:r>
      <w:r w:rsidR="00A80FE9" w:rsidRPr="002E3AF8">
        <w:rPr>
          <w:color w:val="000000" w:themeColor="text1"/>
        </w:rPr>
        <w:t xml:space="preserve">Estas empresas aglomeradas (clusters) quando aumentam as suas produções e exportações comerciais de bens e serviços, para outras regiões da nação e/ou para o mercado externo, podem reforçar e difundir os efeitos de encadeamento para trás e para frente e de </w:t>
      </w:r>
      <w:r w:rsidR="00DF1CFD" w:rsidRPr="002E3AF8">
        <w:rPr>
          <w:i/>
          <w:color w:val="000000" w:themeColor="text1"/>
        </w:rPr>
        <w:t>feedback</w:t>
      </w:r>
      <w:r w:rsidR="00A80FE9" w:rsidRPr="002E3AF8">
        <w:rPr>
          <w:color w:val="000000" w:themeColor="text1"/>
        </w:rPr>
        <w:t xml:space="preserve"> às empresas aglomeradas. </w:t>
      </w:r>
    </w:p>
    <w:p w14:paraId="2A753ED7" w14:textId="77777777" w:rsidR="00BF54E6" w:rsidRPr="002E3AF8" w:rsidRDefault="005D614A" w:rsidP="00444D48">
      <w:pPr>
        <w:spacing w:line="480" w:lineRule="auto"/>
        <w:ind w:firstLine="851"/>
        <w:jc w:val="both"/>
        <w:rPr>
          <w:color w:val="000000" w:themeColor="text1"/>
        </w:rPr>
      </w:pPr>
      <w:r w:rsidRPr="002E3AF8">
        <w:rPr>
          <w:bCs/>
          <w:color w:val="000000" w:themeColor="text1"/>
        </w:rPr>
        <w:t xml:space="preserve">O objetivo fundamental do presente artigo, portanto, é discutir os sistemas produtivos locais de agricultura temporária no Estado do Pará, a partir da análise do </w:t>
      </w:r>
      <w:r w:rsidRPr="002E3AF8">
        <w:rPr>
          <w:bCs/>
          <w:color w:val="000000" w:themeColor="text1"/>
        </w:rPr>
        <w:lastRenderedPageBreak/>
        <w:t xml:space="preserve">processo de aglomeração, cuja territorialidade construída por estes sistemas revelam um potencial interessante para </w:t>
      </w:r>
      <w:r w:rsidRPr="002E3AF8">
        <w:rPr>
          <w:color w:val="000000" w:themeColor="text1"/>
        </w:rPr>
        <w:t xml:space="preserve">atrair agroindústrias rurais à formação de cadeias produtivas, tendo como núcleo os potenciais Arranjos Produtivos Locais na região. </w:t>
      </w:r>
    </w:p>
    <w:p w14:paraId="51ECD075" w14:textId="43372FE4" w:rsidR="007969D2" w:rsidRPr="002E3AF8" w:rsidRDefault="00BC1712" w:rsidP="00924507">
      <w:pPr>
        <w:spacing w:before="120" w:line="360" w:lineRule="auto"/>
        <w:jc w:val="both"/>
        <w:rPr>
          <w:b/>
          <w:color w:val="000000" w:themeColor="text1"/>
        </w:rPr>
      </w:pPr>
      <w:r w:rsidRPr="002E3AF8">
        <w:rPr>
          <w:b/>
          <w:color w:val="000000" w:themeColor="text1"/>
        </w:rPr>
        <w:t>MATERIAL E MÉTODOS</w:t>
      </w:r>
    </w:p>
    <w:p w14:paraId="0505EDDA" w14:textId="77777777" w:rsidR="007969D2" w:rsidRPr="002E3AF8" w:rsidRDefault="007969D2" w:rsidP="007969D2">
      <w:pPr>
        <w:jc w:val="both"/>
        <w:rPr>
          <w:b/>
          <w:color w:val="000000" w:themeColor="text1"/>
        </w:rPr>
      </w:pPr>
    </w:p>
    <w:p w14:paraId="4F827366" w14:textId="77777777" w:rsidR="002E3108" w:rsidRPr="002E3AF8" w:rsidRDefault="000C6EBE" w:rsidP="00127D87">
      <w:pPr>
        <w:spacing w:line="480" w:lineRule="auto"/>
        <w:ind w:firstLine="851"/>
        <w:jc w:val="both"/>
        <w:rPr>
          <w:rFonts w:eastAsia="Arial"/>
          <w:color w:val="000000" w:themeColor="text1"/>
        </w:rPr>
      </w:pPr>
      <w:r w:rsidRPr="002E3AF8">
        <w:rPr>
          <w:rFonts w:eastAsia="Arial"/>
          <w:color w:val="000000" w:themeColor="text1"/>
        </w:rPr>
        <w:t>Em linhas gerais, principalmente no âmbito da pesquisa científica, impõe-se uma restrição metodológica, que é a necessidade de confrontação da realidade pensada, abstraída do concreto, com a realidade empírica, ou seja, aquela que é percebida pelos nossos sentidos. Por sua vez, como visto nas palavras de Lakatos e Marconi (1991, p. 106), “os conhecimentos práticos estão submetidos à necessidade de conexão imediata com a realidade a que se referem”.</w:t>
      </w:r>
      <w:r w:rsidR="007974A9" w:rsidRPr="002E3AF8">
        <w:rPr>
          <w:rFonts w:eastAsia="Arial"/>
          <w:color w:val="000000" w:themeColor="text1"/>
        </w:rPr>
        <w:t xml:space="preserve"> </w:t>
      </w:r>
    </w:p>
    <w:p w14:paraId="5A91FA87" w14:textId="77777777" w:rsidR="007974A9" w:rsidRPr="002E3AF8" w:rsidRDefault="007974A9" w:rsidP="00127D87">
      <w:pPr>
        <w:spacing w:line="480" w:lineRule="auto"/>
        <w:ind w:firstLine="851"/>
        <w:jc w:val="both"/>
        <w:rPr>
          <w:rFonts w:eastAsia="Arial"/>
          <w:color w:val="000000" w:themeColor="text1"/>
        </w:rPr>
      </w:pPr>
      <w:r w:rsidRPr="002E3AF8">
        <w:rPr>
          <w:rFonts w:eastAsia="Arial"/>
          <w:color w:val="000000" w:themeColor="text1"/>
        </w:rPr>
        <w:t xml:space="preserve">A </w:t>
      </w:r>
      <w:r w:rsidRPr="002E3AF8">
        <w:rPr>
          <w:color w:val="000000" w:themeColor="text1"/>
        </w:rPr>
        <w:t>ampla utilização dos recursos estatísticos tem-se mostrado como instrumental analítico importante</w:t>
      </w:r>
      <w:r w:rsidR="00127D87" w:rsidRPr="002E3AF8">
        <w:rPr>
          <w:color w:val="000000" w:themeColor="text1"/>
        </w:rPr>
        <w:t xml:space="preserve"> e, estes vem </w:t>
      </w:r>
      <w:r w:rsidRPr="002E3AF8">
        <w:rPr>
          <w:rFonts w:eastAsia="Arial"/>
          <w:color w:val="000000" w:themeColor="text1"/>
        </w:rPr>
        <w:t>apresentado crescimento vertiginoso nas últimas décadas</w:t>
      </w:r>
      <w:r w:rsidR="00127D87" w:rsidRPr="002E3AF8">
        <w:rPr>
          <w:rFonts w:eastAsia="Arial"/>
          <w:color w:val="000000" w:themeColor="text1"/>
        </w:rPr>
        <w:t>, no que se refere, c</w:t>
      </w:r>
      <w:r w:rsidRPr="002E3AF8">
        <w:rPr>
          <w:color w:val="000000" w:themeColor="text1"/>
        </w:rPr>
        <w:t>onforme Esquivel et al</w:t>
      </w:r>
      <w:r w:rsidRPr="002E3AF8">
        <w:rPr>
          <w:i/>
          <w:color w:val="000000" w:themeColor="text1"/>
        </w:rPr>
        <w:t xml:space="preserve">. </w:t>
      </w:r>
      <w:r w:rsidRPr="002E3AF8">
        <w:rPr>
          <w:color w:val="000000" w:themeColor="text1"/>
        </w:rPr>
        <w:t xml:space="preserve">(2012, p. 88), </w:t>
      </w:r>
      <w:r w:rsidR="00127D87" w:rsidRPr="002E3AF8">
        <w:rPr>
          <w:color w:val="000000" w:themeColor="text1"/>
        </w:rPr>
        <w:t xml:space="preserve">ao </w:t>
      </w:r>
      <w:r w:rsidRPr="002E3AF8">
        <w:rPr>
          <w:color w:val="000000" w:themeColor="text1"/>
        </w:rPr>
        <w:t>“</w:t>
      </w:r>
      <w:r w:rsidRPr="002E3AF8">
        <w:rPr>
          <w:rFonts w:eastAsia="Arial"/>
          <w:color w:val="000000" w:themeColor="text1"/>
        </w:rPr>
        <w:t>desenvolvimento de métodos estatísticos para análise de dados obtidos em situações em que as observações são dependentes”.</w:t>
      </w:r>
    </w:p>
    <w:p w14:paraId="2D44EB28" w14:textId="4E2F8C3A" w:rsidR="0091579B" w:rsidRPr="002E3AF8" w:rsidRDefault="0000323B" w:rsidP="000C6EBE">
      <w:pPr>
        <w:spacing w:line="480" w:lineRule="auto"/>
        <w:ind w:firstLine="851"/>
        <w:jc w:val="both"/>
        <w:rPr>
          <w:color w:val="000000" w:themeColor="text1"/>
        </w:rPr>
      </w:pPr>
      <w:r w:rsidRPr="002E3AF8">
        <w:rPr>
          <w:color w:val="000000" w:themeColor="text1"/>
        </w:rPr>
        <w:t>Com base n</w:t>
      </w:r>
      <w:r w:rsidR="00EF6C2E" w:rsidRPr="002E3AF8">
        <w:rPr>
          <w:color w:val="000000" w:themeColor="text1"/>
        </w:rPr>
        <w:t>a análise estatística</w:t>
      </w:r>
      <w:r w:rsidR="0091579B" w:rsidRPr="002E3AF8">
        <w:rPr>
          <w:color w:val="000000" w:themeColor="text1"/>
        </w:rPr>
        <w:t>, o artigo em questão buscará o maior número possível de informações sobre a temática utilizando a técnica de pesquisa do tipo quantitativa</w:t>
      </w:r>
      <w:r w:rsidR="00254897" w:rsidRPr="002E3AF8">
        <w:rPr>
          <w:color w:val="000000" w:themeColor="text1"/>
        </w:rPr>
        <w:t xml:space="preserve">, </w:t>
      </w:r>
      <w:r w:rsidR="000224A7" w:rsidRPr="002E3AF8">
        <w:rPr>
          <w:color w:val="000000" w:themeColor="text1"/>
        </w:rPr>
        <w:t>a qual, n</w:t>
      </w:r>
      <w:r w:rsidR="00856C3B" w:rsidRPr="002E3AF8">
        <w:rPr>
          <w:color w:val="000000" w:themeColor="text1"/>
          <w:lang w:val="pt-PT"/>
        </w:rPr>
        <w:t>as palavras de</w:t>
      </w:r>
      <w:r w:rsidR="0091579B" w:rsidRPr="002E3AF8">
        <w:rPr>
          <w:color w:val="000000" w:themeColor="text1"/>
          <w:lang w:val="pt-PT"/>
        </w:rPr>
        <w:t xml:space="preserve"> </w:t>
      </w:r>
      <w:r w:rsidR="0091579B" w:rsidRPr="002E3AF8">
        <w:rPr>
          <w:color w:val="000000" w:themeColor="text1"/>
        </w:rPr>
        <w:t>Da Silva e Menezes (2005, p. 20)</w:t>
      </w:r>
      <w:r w:rsidR="00531BE3" w:rsidRPr="002E3AF8">
        <w:rPr>
          <w:color w:val="000000" w:themeColor="text1"/>
        </w:rPr>
        <w:t xml:space="preserve"> considera</w:t>
      </w:r>
      <w:r w:rsidR="00B7664C" w:rsidRPr="002E3AF8">
        <w:rPr>
          <w:color w:val="000000" w:themeColor="text1"/>
        </w:rPr>
        <w:t xml:space="preserve"> que</w:t>
      </w:r>
      <w:r w:rsidR="0091579B" w:rsidRPr="002E3AF8">
        <w:rPr>
          <w:color w:val="000000" w:themeColor="text1"/>
        </w:rPr>
        <w:t>:</w:t>
      </w:r>
    </w:p>
    <w:p w14:paraId="47FE1667" w14:textId="712016A2" w:rsidR="00856C3B" w:rsidRPr="002E3AF8" w:rsidRDefault="00924507" w:rsidP="00856C3B">
      <w:pPr>
        <w:pStyle w:val="Corpodetexto"/>
        <w:spacing w:before="120"/>
        <w:ind w:left="2268"/>
        <w:jc w:val="both"/>
        <w:rPr>
          <w:color w:val="000000" w:themeColor="text1"/>
          <w:sz w:val="22"/>
          <w:szCs w:val="22"/>
        </w:rPr>
      </w:pPr>
      <w:r w:rsidRPr="002E3AF8">
        <w:rPr>
          <w:color w:val="000000" w:themeColor="text1"/>
          <w:sz w:val="22"/>
          <w:szCs w:val="22"/>
        </w:rPr>
        <w:t>Tudo</w:t>
      </w:r>
      <w:r w:rsidR="00856C3B" w:rsidRPr="002E3AF8">
        <w:rPr>
          <w:color w:val="000000" w:themeColor="text1"/>
          <w:sz w:val="22"/>
          <w:szCs w:val="22"/>
        </w:rPr>
        <w:t xml:space="preserve"> pode ser quantificável, o que significa traduzir em números opiniões e informações para classifica-las e analisa-las Requer o uso de recursos e de técnicas estatísticas (percentagem, média, moda, mediana, desvio-padrão, coeficiente de correlação, análise de regressão, etc.). </w:t>
      </w:r>
    </w:p>
    <w:p w14:paraId="2D2A2993" w14:textId="77777777" w:rsidR="000C6EBE" w:rsidRPr="002E3AF8" w:rsidRDefault="00856C3B" w:rsidP="00242B5B">
      <w:pPr>
        <w:spacing w:line="480" w:lineRule="auto"/>
        <w:ind w:firstLine="851"/>
        <w:jc w:val="both"/>
        <w:rPr>
          <w:color w:val="000000" w:themeColor="text1"/>
        </w:rPr>
      </w:pPr>
      <w:r w:rsidRPr="002E3AF8">
        <w:rPr>
          <w:color w:val="000000" w:themeColor="text1"/>
        </w:rPr>
        <w:t>Nesse aspecto, o procedimento</w:t>
      </w:r>
      <w:r w:rsidR="007969D2" w:rsidRPr="002E3AF8">
        <w:rPr>
          <w:color w:val="000000" w:themeColor="text1"/>
        </w:rPr>
        <w:t xml:space="preserve"> </w:t>
      </w:r>
      <w:r w:rsidR="00D61A05" w:rsidRPr="002E3AF8">
        <w:rPr>
          <w:color w:val="000000" w:themeColor="text1"/>
        </w:rPr>
        <w:t xml:space="preserve">metodológico </w:t>
      </w:r>
      <w:r w:rsidR="007969D2" w:rsidRPr="002E3AF8">
        <w:rPr>
          <w:color w:val="000000" w:themeColor="text1"/>
        </w:rPr>
        <w:t xml:space="preserve">consiste no agrupamento de atividades produtivas pertencente a uma mesma classe </w:t>
      </w:r>
      <w:r w:rsidRPr="002E3AF8">
        <w:rPr>
          <w:color w:val="000000" w:themeColor="text1"/>
        </w:rPr>
        <w:t>(</w:t>
      </w:r>
      <w:r w:rsidR="007969D2" w:rsidRPr="002E3AF8">
        <w:rPr>
          <w:color w:val="000000" w:themeColor="text1"/>
        </w:rPr>
        <w:t>ou de uma classe produtiva diferente</w:t>
      </w:r>
      <w:r w:rsidRPr="002E3AF8">
        <w:rPr>
          <w:color w:val="000000" w:themeColor="text1"/>
        </w:rPr>
        <w:t xml:space="preserve">), </w:t>
      </w:r>
      <w:r w:rsidR="007969D2" w:rsidRPr="002E3AF8">
        <w:rPr>
          <w:color w:val="000000" w:themeColor="text1"/>
        </w:rPr>
        <w:t xml:space="preserve">cujas </w:t>
      </w:r>
      <w:r w:rsidRPr="002E3AF8">
        <w:rPr>
          <w:color w:val="000000" w:themeColor="text1"/>
        </w:rPr>
        <w:t xml:space="preserve">as </w:t>
      </w:r>
      <w:r w:rsidR="007969D2" w:rsidRPr="002E3AF8">
        <w:rPr>
          <w:color w:val="000000" w:themeColor="text1"/>
        </w:rPr>
        <w:t xml:space="preserve">ações se completam na cadeia produtiva de </w:t>
      </w:r>
      <w:r w:rsidR="000C6EBE" w:rsidRPr="002E3AF8">
        <w:rPr>
          <w:color w:val="000000" w:themeColor="text1"/>
        </w:rPr>
        <w:t xml:space="preserve">forma horizontal e/ou </w:t>
      </w:r>
      <w:r w:rsidR="000C6EBE" w:rsidRPr="002E3AF8">
        <w:rPr>
          <w:color w:val="000000" w:themeColor="text1"/>
        </w:rPr>
        <w:lastRenderedPageBreak/>
        <w:t>vertical, o que torna</w:t>
      </w:r>
      <w:r w:rsidRPr="002E3AF8">
        <w:rPr>
          <w:color w:val="000000" w:themeColor="text1"/>
        </w:rPr>
        <w:t xml:space="preserve"> mais robusto o método </w:t>
      </w:r>
      <w:r w:rsidR="000C6EBE" w:rsidRPr="002E3AF8">
        <w:rPr>
          <w:color w:val="000000" w:themeColor="text1"/>
        </w:rPr>
        <w:t>e, consequentemente,</w:t>
      </w:r>
      <w:r w:rsidR="007969D2" w:rsidRPr="002E3AF8">
        <w:rPr>
          <w:color w:val="000000" w:themeColor="text1"/>
        </w:rPr>
        <w:t xml:space="preserve"> ma</w:t>
      </w:r>
      <w:r w:rsidR="000C6EBE" w:rsidRPr="002E3AF8">
        <w:rPr>
          <w:color w:val="000000" w:themeColor="text1"/>
        </w:rPr>
        <w:t>is aderente ao conceito de APL</w:t>
      </w:r>
    </w:p>
    <w:p w14:paraId="4589AF50" w14:textId="77777777" w:rsidR="007969D2" w:rsidRPr="002E3AF8" w:rsidRDefault="000C6EBE" w:rsidP="00242B5B">
      <w:pPr>
        <w:spacing w:line="480" w:lineRule="auto"/>
        <w:ind w:firstLine="851"/>
        <w:jc w:val="both"/>
        <w:rPr>
          <w:color w:val="000000" w:themeColor="text1"/>
        </w:rPr>
      </w:pPr>
      <w:r w:rsidRPr="002E3AF8">
        <w:rPr>
          <w:color w:val="000000" w:themeColor="text1"/>
        </w:rPr>
        <w:t xml:space="preserve">Além disso, ele </w:t>
      </w:r>
      <w:r w:rsidR="007969D2" w:rsidRPr="002E3AF8">
        <w:rPr>
          <w:color w:val="000000" w:themeColor="text1"/>
        </w:rPr>
        <w:t xml:space="preserve">pode funcionar como uma espécie de filtro de atividades migratórias quando se considera a dinâmica temporal, tal como ocorre no Estado do Pará com o avanço da agricultura de subsistência, </w:t>
      </w:r>
      <w:r w:rsidRPr="002E3AF8">
        <w:rPr>
          <w:color w:val="000000" w:themeColor="text1"/>
        </w:rPr>
        <w:t>da exploração madeireira e, principalmente, pecuária de corte em regime extensivo.</w:t>
      </w:r>
    </w:p>
    <w:p w14:paraId="74746702" w14:textId="2EB48FF4" w:rsidR="000C6EBE" w:rsidRPr="002E3AF8" w:rsidRDefault="007969D2" w:rsidP="00242B5B">
      <w:pPr>
        <w:spacing w:line="480" w:lineRule="auto"/>
        <w:ind w:firstLine="851"/>
        <w:jc w:val="both"/>
        <w:rPr>
          <w:color w:val="000000" w:themeColor="text1"/>
        </w:rPr>
      </w:pPr>
      <w:r w:rsidRPr="002E3AF8">
        <w:rPr>
          <w:color w:val="000000" w:themeColor="text1"/>
        </w:rPr>
        <w:t>A fonte básica dos dados relativos ao emprego formal no Brasil é o conhecido R</w:t>
      </w:r>
      <w:r w:rsidR="00D77342" w:rsidRPr="002E3AF8">
        <w:rPr>
          <w:color w:val="000000" w:themeColor="text1"/>
        </w:rPr>
        <w:t>egistro</w:t>
      </w:r>
      <w:r w:rsidRPr="002E3AF8">
        <w:rPr>
          <w:color w:val="000000" w:themeColor="text1"/>
        </w:rPr>
        <w:t xml:space="preserve"> Anual de Informações Sociais (RAIS)</w:t>
      </w:r>
      <w:r w:rsidR="00F047BB" w:rsidRPr="002E3AF8">
        <w:rPr>
          <w:color w:val="000000" w:themeColor="text1"/>
        </w:rPr>
        <w:t xml:space="preserve"> </w:t>
      </w:r>
      <w:r w:rsidR="00A34EC8" w:rsidRPr="002E3AF8">
        <w:rPr>
          <w:color w:val="000000" w:themeColor="text1"/>
        </w:rPr>
        <w:t>disponibilizado pelo Ministério do Trabalho e Emprego</w:t>
      </w:r>
      <w:r w:rsidR="000C7EB1" w:rsidRPr="002E3AF8">
        <w:rPr>
          <w:color w:val="000000" w:themeColor="text1"/>
        </w:rPr>
        <w:t xml:space="preserve"> (MTE</w:t>
      </w:r>
      <w:r w:rsidR="00A34EC8" w:rsidRPr="002E3AF8">
        <w:rPr>
          <w:color w:val="000000" w:themeColor="text1"/>
        </w:rPr>
        <w:t>)</w:t>
      </w:r>
      <w:r w:rsidRPr="002E3AF8">
        <w:rPr>
          <w:color w:val="000000" w:themeColor="text1"/>
        </w:rPr>
        <w:t xml:space="preserve">. Por sua vez, os dados de emprego do Pará são distribuídos em 195 classes de atividades produtivas distribuídas por municípios, conforme a Classificação Nacional da Atividade Econômica (CNAE). </w:t>
      </w:r>
    </w:p>
    <w:p w14:paraId="30A0ACC4" w14:textId="54A60246" w:rsidR="000A5CA0" w:rsidRPr="002E3AF8" w:rsidRDefault="007969D2" w:rsidP="00B600C1">
      <w:pPr>
        <w:spacing w:line="480" w:lineRule="auto"/>
        <w:ind w:firstLine="851"/>
        <w:jc w:val="both"/>
        <w:rPr>
          <w:color w:val="000000" w:themeColor="text1"/>
        </w:rPr>
      </w:pPr>
      <w:r w:rsidRPr="002E3AF8">
        <w:rPr>
          <w:color w:val="000000" w:themeColor="text1"/>
        </w:rPr>
        <w:t>Um APL compreende diversas classes empresariais, essa abrangência de classes permite agregações de acordo com as atividades produtivas indicadas como APL em outros estudos desenvolvidos pelas agên</w:t>
      </w:r>
      <w:r w:rsidR="00E2501E" w:rsidRPr="002E3AF8">
        <w:rPr>
          <w:color w:val="000000" w:themeColor="text1"/>
        </w:rPr>
        <w:t>cias desenvolvimento regional.</w:t>
      </w:r>
      <w:r w:rsidRPr="002E3AF8">
        <w:rPr>
          <w:color w:val="000000" w:themeColor="text1"/>
        </w:rPr>
        <w:t xml:space="preserve"> </w:t>
      </w:r>
      <w:r w:rsidR="00A721D9" w:rsidRPr="002E3AF8">
        <w:rPr>
          <w:color w:val="000000" w:themeColor="text1"/>
        </w:rPr>
        <w:t>Os</w:t>
      </w:r>
      <w:r w:rsidR="000A5CA0" w:rsidRPr="002E3AF8">
        <w:rPr>
          <w:color w:val="000000" w:themeColor="text1"/>
        </w:rPr>
        <w:t xml:space="preserve"> APLs são, conforme </w:t>
      </w:r>
      <w:r w:rsidR="00B600C1" w:rsidRPr="002E3AF8">
        <w:rPr>
          <w:color w:val="000000" w:themeColor="text1"/>
        </w:rPr>
        <w:t>Oliveir</w:t>
      </w:r>
      <w:r w:rsidR="000A5CA0" w:rsidRPr="002E3AF8">
        <w:rPr>
          <w:color w:val="000000" w:themeColor="text1"/>
        </w:rPr>
        <w:t>a e Martinelli (2013, p. 47):</w:t>
      </w:r>
    </w:p>
    <w:p w14:paraId="1F10AA8E" w14:textId="78D6DFD1" w:rsidR="00B600C1" w:rsidRPr="002E3AF8" w:rsidRDefault="00924507" w:rsidP="00924507">
      <w:pPr>
        <w:spacing w:before="120" w:after="120"/>
        <w:ind w:left="2268"/>
        <w:jc w:val="both"/>
        <w:rPr>
          <w:color w:val="000000" w:themeColor="text1"/>
          <w:sz w:val="20"/>
          <w:szCs w:val="20"/>
        </w:rPr>
      </w:pPr>
      <w:r w:rsidRPr="002E3AF8">
        <w:rPr>
          <w:color w:val="000000" w:themeColor="text1"/>
          <w:sz w:val="20"/>
          <w:szCs w:val="20"/>
        </w:rPr>
        <w:t>Aglomerações</w:t>
      </w:r>
      <w:r w:rsidR="00B600C1" w:rsidRPr="002E3AF8">
        <w:rPr>
          <w:color w:val="000000" w:themeColor="text1"/>
          <w:sz w:val="20"/>
          <w:szCs w:val="20"/>
        </w:rPr>
        <w:t xml:space="preserve"> territoriais de agentes econômicos, políticos e sociais – com foco em um conjunto específico de atividades econômicas – que apresentam vínculos mesmo que incipientes.</w:t>
      </w:r>
    </w:p>
    <w:p w14:paraId="0B4EE8D2" w14:textId="77777777" w:rsidR="007969D2" w:rsidRPr="002E3AF8" w:rsidRDefault="007969D2" w:rsidP="00472C58">
      <w:pPr>
        <w:spacing w:line="480" w:lineRule="auto"/>
        <w:ind w:firstLine="851"/>
        <w:jc w:val="both"/>
        <w:rPr>
          <w:color w:val="000000" w:themeColor="text1"/>
        </w:rPr>
      </w:pPr>
      <w:r w:rsidRPr="002E3AF8">
        <w:rPr>
          <w:color w:val="000000" w:themeColor="text1"/>
        </w:rPr>
        <w:t xml:space="preserve">Neste trabalho, </w:t>
      </w:r>
      <w:r w:rsidR="00C7454F" w:rsidRPr="002E3AF8">
        <w:rPr>
          <w:color w:val="000000" w:themeColor="text1"/>
        </w:rPr>
        <w:t>par</w:t>
      </w:r>
      <w:r w:rsidRPr="002E3AF8">
        <w:rPr>
          <w:color w:val="000000" w:themeColor="text1"/>
        </w:rPr>
        <w:t xml:space="preserve">a </w:t>
      </w:r>
      <w:r w:rsidR="00ED1E0B" w:rsidRPr="002E3AF8">
        <w:rPr>
          <w:color w:val="000000" w:themeColor="text1"/>
        </w:rPr>
        <w:t xml:space="preserve">o </w:t>
      </w:r>
      <w:r w:rsidRPr="002E3AF8">
        <w:rPr>
          <w:color w:val="000000" w:themeColor="text1"/>
        </w:rPr>
        <w:t xml:space="preserve">APL de Lavoura Temporária, de acordo com a CNAE, encontra-se agregada as atividades de grãos (arroz, feijão, milho) e a mandioca. Neste sentido, este trabalho se diferencia de outros que tratam do mesmo tema porque os dados, geralmente, são aplicados diretamente a cada produto. </w:t>
      </w:r>
    </w:p>
    <w:p w14:paraId="25550D5D" w14:textId="77777777" w:rsidR="000E5843" w:rsidRPr="002E3AF8" w:rsidRDefault="000E5843" w:rsidP="00472C58">
      <w:pPr>
        <w:spacing w:line="480" w:lineRule="auto"/>
        <w:ind w:firstLine="851"/>
        <w:jc w:val="both"/>
        <w:rPr>
          <w:color w:val="000000" w:themeColor="text1"/>
        </w:rPr>
      </w:pPr>
      <w:r w:rsidRPr="002E3AF8">
        <w:rPr>
          <w:color w:val="000000" w:themeColor="text1"/>
        </w:rPr>
        <w:t>Para</w:t>
      </w:r>
      <w:r w:rsidR="007969D2" w:rsidRPr="002E3AF8">
        <w:rPr>
          <w:color w:val="000000" w:themeColor="text1"/>
        </w:rPr>
        <w:t xml:space="preserve"> delimitar geograficamente os principais APL</w:t>
      </w:r>
      <w:r w:rsidRPr="002E3AF8">
        <w:rPr>
          <w:color w:val="000000" w:themeColor="text1"/>
        </w:rPr>
        <w:t>s</w:t>
      </w:r>
      <w:r w:rsidR="007969D2" w:rsidRPr="002E3AF8">
        <w:rPr>
          <w:color w:val="000000" w:themeColor="text1"/>
        </w:rPr>
        <w:t xml:space="preserve"> </w:t>
      </w:r>
      <w:r w:rsidRPr="002E3AF8">
        <w:rPr>
          <w:color w:val="000000" w:themeColor="text1"/>
        </w:rPr>
        <w:t>do Estado do</w:t>
      </w:r>
      <w:r w:rsidR="007969D2" w:rsidRPr="002E3AF8">
        <w:rPr>
          <w:color w:val="000000" w:themeColor="text1"/>
        </w:rPr>
        <w:t xml:space="preserve"> Pará</w:t>
      </w:r>
      <w:r w:rsidRPr="002E3AF8">
        <w:rPr>
          <w:color w:val="000000" w:themeColor="text1"/>
        </w:rPr>
        <w:t>, são adotados</w:t>
      </w:r>
      <w:r w:rsidR="007969D2" w:rsidRPr="002E3AF8">
        <w:rPr>
          <w:color w:val="000000" w:themeColor="text1"/>
        </w:rPr>
        <w:t xml:space="preserve"> </w:t>
      </w:r>
      <w:r w:rsidRPr="002E3AF8">
        <w:rPr>
          <w:color w:val="000000" w:themeColor="text1"/>
        </w:rPr>
        <w:t>alguns indicadores estatísticos, tais como:</w:t>
      </w:r>
      <w:r w:rsidR="007969D2" w:rsidRPr="002E3AF8">
        <w:rPr>
          <w:color w:val="000000" w:themeColor="text1"/>
        </w:rPr>
        <w:t xml:space="preserve"> o Quociente Locacional (QL), o Índice de Hirschman (IHH) e a Participação Relativa (PR). </w:t>
      </w:r>
      <w:r w:rsidRPr="002E3AF8">
        <w:rPr>
          <w:color w:val="000000" w:themeColor="text1"/>
        </w:rPr>
        <w:t xml:space="preserve">Cabe </w:t>
      </w:r>
      <w:r w:rsidR="002B1C60" w:rsidRPr="002E3AF8">
        <w:rPr>
          <w:color w:val="000000" w:themeColor="text1"/>
        </w:rPr>
        <w:t>destacar que s</w:t>
      </w:r>
      <w:r w:rsidR="007969D2" w:rsidRPr="002E3AF8">
        <w:rPr>
          <w:color w:val="000000" w:themeColor="text1"/>
        </w:rPr>
        <w:t>ão levad</w:t>
      </w:r>
      <w:r w:rsidRPr="002E3AF8">
        <w:rPr>
          <w:color w:val="000000" w:themeColor="text1"/>
        </w:rPr>
        <w:t xml:space="preserve">os em consideração </w:t>
      </w:r>
      <w:r w:rsidR="007969D2" w:rsidRPr="002E3AF8">
        <w:rPr>
          <w:color w:val="000000" w:themeColor="text1"/>
        </w:rPr>
        <w:t>três características</w:t>
      </w:r>
      <w:r w:rsidR="002B1C60" w:rsidRPr="002E3AF8">
        <w:rPr>
          <w:color w:val="000000" w:themeColor="text1"/>
        </w:rPr>
        <w:t xml:space="preserve"> de extrema relevância</w:t>
      </w:r>
      <w:r w:rsidR="007969D2" w:rsidRPr="002E3AF8">
        <w:rPr>
          <w:color w:val="000000" w:themeColor="text1"/>
        </w:rPr>
        <w:t xml:space="preserve">: 1º) a especificidade de uma </w:t>
      </w:r>
      <w:r w:rsidR="007969D2" w:rsidRPr="002E3AF8">
        <w:rPr>
          <w:color w:val="000000" w:themeColor="text1"/>
        </w:rPr>
        <w:lastRenderedPageBreak/>
        <w:t>atividade ou setor produtivo dentro de uma região (munícipio); 2º) o peso da atividade ou setor produtivo em relação à estrutura da região (município); 3º) a importância da ativida</w:t>
      </w:r>
      <w:r w:rsidRPr="002E3AF8">
        <w:rPr>
          <w:color w:val="000000" w:themeColor="text1"/>
        </w:rPr>
        <w:t>de ou setor produtivo no Pará.</w:t>
      </w:r>
    </w:p>
    <w:p w14:paraId="4AEE7091" w14:textId="2177CF72" w:rsidR="007969D2" w:rsidRPr="002E3AF8" w:rsidRDefault="00A721D9" w:rsidP="00B95877">
      <w:pPr>
        <w:spacing w:line="480" w:lineRule="auto"/>
        <w:ind w:firstLine="851"/>
        <w:jc w:val="both"/>
        <w:rPr>
          <w:color w:val="000000" w:themeColor="text1"/>
        </w:rPr>
      </w:pPr>
      <w:r w:rsidRPr="002E3AF8">
        <w:rPr>
          <w:color w:val="000000" w:themeColor="text1"/>
        </w:rPr>
        <w:t>O</w:t>
      </w:r>
      <w:r w:rsidR="007969D2" w:rsidRPr="002E3AF8">
        <w:rPr>
          <w:color w:val="000000" w:themeColor="text1"/>
        </w:rPr>
        <w:t xml:space="preserve"> último indicador estatístico é o índice de</w:t>
      </w:r>
      <w:r w:rsidR="000E5843" w:rsidRPr="002E3AF8">
        <w:rPr>
          <w:color w:val="000000" w:themeColor="text1"/>
        </w:rPr>
        <w:t xml:space="preserve"> concentração normalizado (ICN), </w:t>
      </w:r>
      <w:r w:rsidR="007969D2" w:rsidRPr="002E3AF8">
        <w:rPr>
          <w:color w:val="000000" w:themeColor="text1"/>
        </w:rPr>
        <w:t>resultado da média ponderada dos três prim</w:t>
      </w:r>
      <w:r w:rsidR="000E5843" w:rsidRPr="002E3AF8">
        <w:rPr>
          <w:color w:val="000000" w:themeColor="text1"/>
        </w:rPr>
        <w:t xml:space="preserve">eiros, portanto são apresentadas, de forma </w:t>
      </w:r>
      <w:r w:rsidR="004E0322" w:rsidRPr="002E3AF8">
        <w:rPr>
          <w:color w:val="000000" w:themeColor="text1"/>
        </w:rPr>
        <w:t>sucinta</w:t>
      </w:r>
      <w:r w:rsidR="000E5843" w:rsidRPr="002E3AF8">
        <w:rPr>
          <w:color w:val="000000" w:themeColor="text1"/>
        </w:rPr>
        <w:t>,</w:t>
      </w:r>
      <w:r w:rsidR="007969D2" w:rsidRPr="002E3AF8">
        <w:rPr>
          <w:color w:val="000000" w:themeColor="text1"/>
        </w:rPr>
        <w:t xml:space="preserve"> as </w:t>
      </w:r>
      <w:r w:rsidR="000E5843" w:rsidRPr="002E3AF8">
        <w:rPr>
          <w:color w:val="000000" w:themeColor="text1"/>
        </w:rPr>
        <w:t>formulações matemático-estatísticas</w:t>
      </w:r>
      <w:r w:rsidR="007969D2" w:rsidRPr="002E3AF8">
        <w:rPr>
          <w:color w:val="000000" w:themeColor="text1"/>
        </w:rPr>
        <w:t xml:space="preserve"> </w:t>
      </w:r>
      <w:r w:rsidR="000E5843" w:rsidRPr="002E3AF8">
        <w:rPr>
          <w:color w:val="000000" w:themeColor="text1"/>
        </w:rPr>
        <w:t>para cada indicador citado.</w:t>
      </w:r>
    </w:p>
    <w:p w14:paraId="249366AE" w14:textId="7FC4FD40" w:rsidR="007969D2" w:rsidRPr="002E3AF8" w:rsidRDefault="00A721D9" w:rsidP="00A278BC">
      <w:pPr>
        <w:spacing w:line="480" w:lineRule="auto"/>
        <w:ind w:firstLine="851"/>
        <w:jc w:val="both"/>
        <w:rPr>
          <w:color w:val="000000" w:themeColor="text1"/>
        </w:rPr>
      </w:pPr>
      <w:r w:rsidRPr="002E3AF8">
        <w:rPr>
          <w:color w:val="000000" w:themeColor="text1"/>
        </w:rPr>
        <w:t>Neste contexto, o</w:t>
      </w:r>
      <w:r w:rsidR="007969D2" w:rsidRPr="002E3AF8">
        <w:rPr>
          <w:color w:val="000000" w:themeColor="text1"/>
        </w:rPr>
        <w:t xml:space="preserve"> primeiro critério aplicado à atividade ou setor é determinado pelo índice de especialização ou quociente locacional (QL). </w:t>
      </w:r>
      <w:r w:rsidR="00E14ECA" w:rsidRPr="002E3AF8">
        <w:rPr>
          <w:color w:val="000000" w:themeColor="text1"/>
        </w:rPr>
        <w:t xml:space="preserve">Considera-se o </w:t>
      </w:r>
      <w:r w:rsidR="00E14ECA" w:rsidRPr="002E3AF8">
        <w:rPr>
          <w:i/>
          <w:color w:val="000000" w:themeColor="text1"/>
        </w:rPr>
        <w:t>QL</w:t>
      </w:r>
      <w:r w:rsidR="00097674" w:rsidRPr="002E3AF8">
        <w:rPr>
          <w:color w:val="000000" w:themeColor="text1"/>
        </w:rPr>
        <w:t>, de acordo com</w:t>
      </w:r>
      <w:r w:rsidR="00E14ECA" w:rsidRPr="002E3AF8">
        <w:rPr>
          <w:color w:val="000000" w:themeColor="text1"/>
        </w:rPr>
        <w:t xml:space="preserve"> </w:t>
      </w:r>
      <w:r w:rsidR="00A278BC" w:rsidRPr="002E3AF8">
        <w:rPr>
          <w:color w:val="000000" w:themeColor="text1"/>
        </w:rPr>
        <w:t xml:space="preserve">Lima e Esperidião (2014, p. 189), </w:t>
      </w:r>
      <w:r w:rsidR="00E14ECA" w:rsidRPr="002E3AF8">
        <w:rPr>
          <w:color w:val="000000" w:themeColor="text1"/>
        </w:rPr>
        <w:t>como a “</w:t>
      </w:r>
      <w:r w:rsidR="00A278BC" w:rsidRPr="002E3AF8">
        <w:rPr>
          <w:color w:val="000000" w:themeColor="text1"/>
        </w:rPr>
        <w:t>medida mais utilizada em pesquisas que têm como escopo identificar a estrutura produtiva e potencial de desenvolvimento das regiões</w:t>
      </w:r>
      <w:r w:rsidR="00E14ECA" w:rsidRPr="002E3AF8">
        <w:rPr>
          <w:color w:val="000000" w:themeColor="text1"/>
        </w:rPr>
        <w:t>”</w:t>
      </w:r>
      <w:r w:rsidR="00A278BC" w:rsidRPr="002E3AF8">
        <w:rPr>
          <w:color w:val="000000" w:themeColor="text1"/>
        </w:rPr>
        <w:t xml:space="preserve">. </w:t>
      </w:r>
      <w:r w:rsidR="007969D2" w:rsidRPr="002E3AF8">
        <w:rPr>
          <w:color w:val="000000" w:themeColor="text1"/>
        </w:rPr>
        <w:t xml:space="preserve">A fórmula matemática </w:t>
      </w:r>
      <w:r w:rsidR="00E14ECA" w:rsidRPr="002E3AF8">
        <w:rPr>
          <w:color w:val="000000" w:themeColor="text1"/>
        </w:rPr>
        <w:t xml:space="preserve">de </w:t>
      </w:r>
      <w:r w:rsidR="00E14ECA" w:rsidRPr="002E3AF8">
        <w:rPr>
          <w:i/>
          <w:color w:val="000000" w:themeColor="text1"/>
        </w:rPr>
        <w:t>QL</w:t>
      </w:r>
      <w:r w:rsidR="00E14ECA" w:rsidRPr="002E3AF8">
        <w:rPr>
          <w:color w:val="000000" w:themeColor="text1"/>
        </w:rPr>
        <w:t xml:space="preserve"> </w:t>
      </w:r>
      <w:r w:rsidR="007969D2" w:rsidRPr="002E3AF8">
        <w:rPr>
          <w:color w:val="000000" w:themeColor="text1"/>
        </w:rPr>
        <w:t xml:space="preserve">é dada por: </w:t>
      </w:r>
    </w:p>
    <w:p w14:paraId="45D6E4A5" w14:textId="77777777" w:rsidR="007969D2" w:rsidRPr="002E3AF8" w:rsidRDefault="00C61C6F" w:rsidP="00A278BC">
      <w:pPr>
        <w:spacing w:line="360" w:lineRule="auto"/>
        <w:ind w:firstLine="851"/>
        <w:jc w:val="both"/>
        <w:rPr>
          <w:color w:val="000000" w:themeColor="text1"/>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L</m:t>
            </m:r>
          </m:sub>
        </m:sSub>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f>
                  <m:fPr>
                    <m:type m:val="lin"/>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m:t>
                        </m:r>
                      </m:e>
                      <m:sub>
                        <m:r>
                          <w:rPr>
                            <w:rFonts w:ascii="Cambria Math" w:hAnsi="Cambria Math"/>
                            <w:color w:val="000000" w:themeColor="text1"/>
                            <w:sz w:val="28"/>
                            <w:szCs w:val="28"/>
                          </w:rPr>
                          <m:t>ij</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m:t>
                        </m:r>
                      </m:e>
                      <m:sub>
                        <m:r>
                          <w:rPr>
                            <w:rFonts w:ascii="Cambria Math" w:hAnsi="Cambria Math"/>
                            <w:color w:val="000000" w:themeColor="text1"/>
                            <w:sz w:val="28"/>
                            <w:szCs w:val="28"/>
                          </w:rPr>
                          <m:t>j</m:t>
                        </m:r>
                      </m:sub>
                    </m:sSub>
                  </m:den>
                </m:f>
              </m:num>
              <m:den>
                <m:f>
                  <m:fPr>
                    <m:type m:val="lin"/>
                    <m:ctrlPr>
                      <w:rPr>
                        <w:rFonts w:ascii="Cambria Math" w:hAnsi="Cambria Math"/>
                        <w:i/>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iA</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m:t>
                        </m:r>
                      </m:e>
                      <m:sub>
                        <m:r>
                          <w:rPr>
                            <w:rFonts w:ascii="Cambria Math" w:hAnsi="Cambria Math"/>
                            <w:color w:val="000000" w:themeColor="text1"/>
                            <w:sz w:val="28"/>
                            <w:szCs w:val="28"/>
                          </w:rPr>
                          <m:t>A</m:t>
                        </m:r>
                      </m:sub>
                    </m:sSub>
                  </m:den>
                </m:f>
              </m:den>
            </m:f>
          </m:e>
        </m:d>
      </m:oMath>
      <w:r w:rsidR="007969D2" w:rsidRPr="002E3AF8">
        <w:rPr>
          <w:color w:val="000000" w:themeColor="text1"/>
        </w:rPr>
        <w:tab/>
      </w:r>
      <w:r w:rsidR="007969D2" w:rsidRPr="002E3AF8">
        <w:rPr>
          <w:color w:val="000000" w:themeColor="text1"/>
        </w:rPr>
        <w:tab/>
      </w:r>
      <w:r w:rsidR="007969D2" w:rsidRPr="002E3AF8">
        <w:rPr>
          <w:color w:val="000000" w:themeColor="text1"/>
        </w:rPr>
        <w:tab/>
      </w:r>
      <w:r w:rsidR="007969D2" w:rsidRPr="002E3AF8">
        <w:rPr>
          <w:color w:val="000000" w:themeColor="text1"/>
        </w:rPr>
        <w:tab/>
        <w:t>(1)</w:t>
      </w:r>
    </w:p>
    <w:p w14:paraId="600E7A10" w14:textId="77777777" w:rsidR="007969D2" w:rsidRPr="002E3AF8" w:rsidRDefault="007969D2" w:rsidP="00B95877">
      <w:pPr>
        <w:spacing w:line="480" w:lineRule="auto"/>
        <w:ind w:firstLine="851"/>
        <w:jc w:val="both"/>
        <w:rPr>
          <w:color w:val="000000" w:themeColor="text1"/>
        </w:rPr>
      </w:pPr>
      <w:r w:rsidRPr="002E3AF8">
        <w:rPr>
          <w:color w:val="000000" w:themeColor="text1"/>
        </w:rPr>
        <w:t>Em que:</w:t>
      </w:r>
    </w:p>
    <w:p w14:paraId="266D95C6" w14:textId="77777777" w:rsidR="007969D2" w:rsidRPr="002E3AF8" w:rsidRDefault="00C61C6F" w:rsidP="00B95877">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007969D2" w:rsidRPr="002E3AF8">
        <w:rPr>
          <w:color w:val="000000" w:themeColor="text1"/>
        </w:rPr>
        <w:t>= Quociente Locacional</w:t>
      </w:r>
      <w:r w:rsidR="00320E59" w:rsidRPr="002E3AF8">
        <w:rPr>
          <w:color w:val="000000" w:themeColor="text1"/>
        </w:rPr>
        <w:t>;</w:t>
      </w:r>
    </w:p>
    <w:p w14:paraId="55179E3A" w14:textId="77777777" w:rsidR="007969D2" w:rsidRPr="002E3AF8" w:rsidRDefault="00C61C6F" w:rsidP="00B95877">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ij</m:t>
            </m:r>
          </m:sub>
        </m:sSub>
      </m:oMath>
      <w:r w:rsidR="007969D2" w:rsidRPr="002E3AF8">
        <w:rPr>
          <w:color w:val="000000" w:themeColor="text1"/>
        </w:rPr>
        <w:t>= Emprego da atividade ou setor i no município j;</w:t>
      </w:r>
    </w:p>
    <w:p w14:paraId="061DF3FC" w14:textId="77777777" w:rsidR="007969D2" w:rsidRPr="002E3AF8" w:rsidRDefault="00C61C6F" w:rsidP="00B95877">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j</m:t>
            </m:r>
          </m:sub>
        </m:sSub>
      </m:oMath>
      <w:r w:rsidR="007969D2" w:rsidRPr="002E3AF8">
        <w:rPr>
          <w:color w:val="000000" w:themeColor="text1"/>
        </w:rPr>
        <w:t>= Emprego em todas as atividades ou setores no município j;</w:t>
      </w:r>
    </w:p>
    <w:p w14:paraId="4625C704" w14:textId="77777777" w:rsidR="007969D2" w:rsidRPr="002E3AF8" w:rsidRDefault="00C61C6F" w:rsidP="00B95877">
      <w:pPr>
        <w:spacing w:line="480" w:lineRule="auto"/>
        <w:ind w:firstLine="851"/>
        <w:jc w:val="both"/>
        <w:rPr>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iA</m:t>
            </m:r>
          </m:sub>
        </m:sSub>
      </m:oMath>
      <w:r w:rsidR="007969D2" w:rsidRPr="002E3AF8">
        <w:rPr>
          <w:color w:val="000000" w:themeColor="text1"/>
        </w:rPr>
        <w:t>= Emprego da atividade ou setor i na região;</w:t>
      </w:r>
    </w:p>
    <w:p w14:paraId="3250AE55" w14:textId="77777777" w:rsidR="007969D2" w:rsidRPr="002E3AF8" w:rsidRDefault="00C61C6F" w:rsidP="00B95877">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A</m:t>
            </m:r>
          </m:sub>
        </m:sSub>
      </m:oMath>
      <w:r w:rsidR="007969D2" w:rsidRPr="002E3AF8">
        <w:rPr>
          <w:color w:val="000000" w:themeColor="text1"/>
        </w:rPr>
        <w:t xml:space="preserve"> = Emprego de todas as atividades ou setores na região.</w:t>
      </w:r>
    </w:p>
    <w:p w14:paraId="5C3CD077" w14:textId="5FE416FB" w:rsidR="007969D2" w:rsidRPr="002E3AF8" w:rsidRDefault="00C732ED" w:rsidP="00126CFA">
      <w:pPr>
        <w:spacing w:line="480" w:lineRule="auto"/>
        <w:ind w:firstLine="851"/>
        <w:jc w:val="both"/>
        <w:rPr>
          <w:color w:val="000000" w:themeColor="text1"/>
        </w:rPr>
      </w:pPr>
      <w:r w:rsidRPr="002E3AF8">
        <w:rPr>
          <w:color w:val="000000" w:themeColor="text1"/>
        </w:rPr>
        <w:t>De forma</w:t>
      </w:r>
      <w:r w:rsidR="00F64C7D" w:rsidRPr="002E3AF8">
        <w:rPr>
          <w:color w:val="000000" w:themeColor="text1"/>
        </w:rPr>
        <w:t xml:space="preserve"> geral</w:t>
      </w:r>
      <w:r w:rsidRPr="002E3AF8">
        <w:rPr>
          <w:color w:val="000000" w:themeColor="text1"/>
        </w:rPr>
        <w:t>, há</w:t>
      </w:r>
      <w:r w:rsidR="007969D2" w:rsidRPr="002E3AF8">
        <w:rPr>
          <w:color w:val="000000" w:themeColor="text1"/>
        </w:rPr>
        <w:t xml:space="preserve"> especialização de uma atividade ou setor </w:t>
      </w:r>
      <w:r w:rsidR="007969D2" w:rsidRPr="002E3AF8">
        <w:rPr>
          <w:i/>
          <w:color w:val="000000" w:themeColor="text1"/>
        </w:rPr>
        <w:t xml:space="preserve">i </w:t>
      </w:r>
      <w:r w:rsidR="007969D2" w:rsidRPr="002E3AF8">
        <w:rPr>
          <w:color w:val="000000" w:themeColor="text1"/>
        </w:rPr>
        <w:t xml:space="preserve">no município </w:t>
      </w:r>
      <w:r w:rsidR="007969D2" w:rsidRPr="002E3AF8">
        <w:rPr>
          <w:i/>
          <w:color w:val="000000" w:themeColor="text1"/>
        </w:rPr>
        <w:t>j</w:t>
      </w:r>
      <w:r w:rsidR="007969D2" w:rsidRPr="002E3AF8">
        <w:rPr>
          <w:color w:val="000000" w:themeColor="text1"/>
        </w:rPr>
        <w:t xml:space="preserve"> se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007969D2" w:rsidRPr="002E3AF8">
        <w:rPr>
          <w:i/>
          <w:color w:val="000000" w:themeColor="text1"/>
        </w:rPr>
        <w:t xml:space="preserve"> &gt; 1</w:t>
      </w:r>
      <w:r w:rsidR="007969D2" w:rsidRPr="002E3AF8">
        <w:rPr>
          <w:color w:val="000000" w:themeColor="text1"/>
        </w:rPr>
        <w:t xml:space="preserve">. Isso indica que a especialização da atividade </w:t>
      </w:r>
      <w:r w:rsidR="007969D2" w:rsidRPr="002E3AF8">
        <w:rPr>
          <w:i/>
          <w:color w:val="000000" w:themeColor="text1"/>
        </w:rPr>
        <w:t>i</w:t>
      </w:r>
      <w:r w:rsidR="007969D2" w:rsidRPr="002E3AF8">
        <w:rPr>
          <w:color w:val="000000" w:themeColor="text1"/>
        </w:rPr>
        <w:t xml:space="preserve"> no município </w:t>
      </w:r>
      <w:r w:rsidR="007969D2" w:rsidRPr="002E3AF8">
        <w:rPr>
          <w:i/>
          <w:color w:val="000000" w:themeColor="text1"/>
        </w:rPr>
        <w:t>j</w:t>
      </w:r>
      <w:r w:rsidR="007969D2" w:rsidRPr="002E3AF8">
        <w:rPr>
          <w:color w:val="000000" w:themeColor="text1"/>
        </w:rPr>
        <w:t xml:space="preserve"> é superior </w:t>
      </w:r>
      <w:r w:rsidRPr="002E3AF8">
        <w:rPr>
          <w:color w:val="000000" w:themeColor="text1"/>
        </w:rPr>
        <w:t>à</w:t>
      </w:r>
      <w:r w:rsidR="007969D2" w:rsidRPr="002E3AF8">
        <w:rPr>
          <w:color w:val="000000" w:themeColor="text1"/>
        </w:rPr>
        <w:t xml:space="preserve"> da região estudada. </w:t>
      </w:r>
      <w:r w:rsidRPr="002E3AF8">
        <w:rPr>
          <w:color w:val="000000" w:themeColor="text1"/>
        </w:rPr>
        <w:t>Em contra partida, s</w:t>
      </w:r>
      <w:r w:rsidR="007969D2" w:rsidRPr="002E3AF8">
        <w:rPr>
          <w:color w:val="000000" w:themeColor="text1"/>
        </w:rPr>
        <w:t xml:space="preserve">e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007969D2" w:rsidRPr="002E3AF8">
        <w:rPr>
          <w:i/>
          <w:color w:val="000000" w:themeColor="text1"/>
        </w:rPr>
        <w:t xml:space="preserve"> &lt; 1,</w:t>
      </w:r>
      <w:r w:rsidR="007969D2" w:rsidRPr="002E3AF8">
        <w:rPr>
          <w:color w:val="000000" w:themeColor="text1"/>
        </w:rPr>
        <w:t xml:space="preserve"> então se pode dizer que a especialização da atividade </w:t>
      </w:r>
      <w:r w:rsidR="007969D2" w:rsidRPr="002E3AF8">
        <w:rPr>
          <w:i/>
          <w:color w:val="000000" w:themeColor="text1"/>
        </w:rPr>
        <w:t>i</w:t>
      </w:r>
      <w:r w:rsidR="007969D2" w:rsidRPr="002E3AF8">
        <w:rPr>
          <w:color w:val="000000" w:themeColor="text1"/>
        </w:rPr>
        <w:t xml:space="preserve"> no município </w:t>
      </w:r>
      <w:r w:rsidR="007969D2" w:rsidRPr="002E3AF8">
        <w:rPr>
          <w:i/>
          <w:color w:val="000000" w:themeColor="text1"/>
        </w:rPr>
        <w:t xml:space="preserve">j </w:t>
      </w:r>
      <w:r w:rsidR="007969D2" w:rsidRPr="002E3AF8">
        <w:rPr>
          <w:color w:val="000000" w:themeColor="text1"/>
        </w:rPr>
        <w:t xml:space="preserve">é inferior </w:t>
      </w:r>
      <w:r w:rsidR="002B1C60" w:rsidRPr="002E3AF8">
        <w:rPr>
          <w:color w:val="000000" w:themeColor="text1"/>
        </w:rPr>
        <w:t>à</w:t>
      </w:r>
      <w:r w:rsidR="007969D2" w:rsidRPr="002E3AF8">
        <w:rPr>
          <w:color w:val="000000" w:themeColor="text1"/>
        </w:rPr>
        <w:t xml:space="preserve"> da região considerada. Entretanto, o Quociente </w:t>
      </w:r>
      <w:r w:rsidR="007969D2" w:rsidRPr="002E3AF8">
        <w:rPr>
          <w:color w:val="000000" w:themeColor="text1"/>
        </w:rPr>
        <w:lastRenderedPageBreak/>
        <w:t xml:space="preserve">Locacional, apesar de ser um indicador muito usado devido sua simplicidade, pode trazer </w:t>
      </w:r>
      <w:r w:rsidR="00467938" w:rsidRPr="002E3AF8">
        <w:rPr>
          <w:color w:val="000000" w:themeColor="text1"/>
        </w:rPr>
        <w:t xml:space="preserve">alguma </w:t>
      </w:r>
      <w:r w:rsidR="007969D2" w:rsidRPr="002E3AF8">
        <w:rPr>
          <w:color w:val="000000" w:themeColor="text1"/>
        </w:rPr>
        <w:t>distorções</w:t>
      </w:r>
      <w:r w:rsidR="00467938" w:rsidRPr="002E3AF8">
        <w:rPr>
          <w:color w:val="000000" w:themeColor="text1"/>
        </w:rPr>
        <w:t xml:space="preserve">, tais como apresentada </w:t>
      </w:r>
      <w:r w:rsidR="00BB0DB8" w:rsidRPr="002E3AF8">
        <w:rPr>
          <w:color w:val="000000" w:themeColor="text1"/>
        </w:rPr>
        <w:t>em</w:t>
      </w:r>
      <w:r w:rsidR="00467938" w:rsidRPr="002E3AF8">
        <w:rPr>
          <w:color w:val="000000" w:themeColor="text1"/>
        </w:rPr>
        <w:t xml:space="preserve"> </w:t>
      </w:r>
      <w:r w:rsidR="007969D2" w:rsidRPr="002E3AF8">
        <w:rPr>
          <w:color w:val="000000" w:themeColor="text1"/>
        </w:rPr>
        <w:t xml:space="preserve">Crocco </w:t>
      </w:r>
      <w:r w:rsidR="00F43FE5" w:rsidRPr="002E3AF8">
        <w:rPr>
          <w:color w:val="000000" w:themeColor="text1"/>
        </w:rPr>
        <w:t>et</w:t>
      </w:r>
      <w:r w:rsidR="007969D2" w:rsidRPr="002E3AF8">
        <w:rPr>
          <w:color w:val="000000" w:themeColor="text1"/>
        </w:rPr>
        <w:t xml:space="preserve"> al. (200</w:t>
      </w:r>
      <w:r w:rsidR="000E6D3D" w:rsidRPr="002E3AF8">
        <w:rPr>
          <w:color w:val="000000" w:themeColor="text1"/>
        </w:rPr>
        <w:t>3</w:t>
      </w:r>
      <w:r w:rsidR="007969D2" w:rsidRPr="002E3AF8">
        <w:rPr>
          <w:color w:val="000000" w:themeColor="text1"/>
        </w:rPr>
        <w:t>)</w:t>
      </w:r>
      <w:r w:rsidR="00467938" w:rsidRPr="002E3AF8">
        <w:rPr>
          <w:rStyle w:val="Refdenotaderodap"/>
          <w:color w:val="000000" w:themeColor="text1"/>
        </w:rPr>
        <w:footnoteReference w:id="1"/>
      </w:r>
      <w:r w:rsidR="007969D2" w:rsidRPr="002E3AF8">
        <w:rPr>
          <w:color w:val="000000" w:themeColor="text1"/>
        </w:rPr>
        <w:t xml:space="preserve">. </w:t>
      </w:r>
    </w:p>
    <w:p w14:paraId="24163A0D" w14:textId="77777777" w:rsidR="007969D2" w:rsidRPr="002E3AF8" w:rsidRDefault="007969D2" w:rsidP="00126CFA">
      <w:pPr>
        <w:spacing w:line="480" w:lineRule="auto"/>
        <w:ind w:firstLine="851"/>
        <w:jc w:val="both"/>
        <w:rPr>
          <w:color w:val="000000" w:themeColor="text1"/>
        </w:rPr>
      </w:pPr>
      <w:r w:rsidRPr="002E3AF8">
        <w:rPr>
          <w:color w:val="000000" w:themeColor="text1"/>
        </w:rPr>
        <w:t xml:space="preserve">De fato, um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L</m:t>
            </m:r>
          </m:sub>
        </m:sSub>
      </m:oMath>
      <w:r w:rsidRPr="002E3AF8">
        <w:rPr>
          <w:i/>
          <w:color w:val="000000" w:themeColor="text1"/>
        </w:rPr>
        <w:t xml:space="preserve"> &gt; 1</w:t>
      </w:r>
      <w:r w:rsidRPr="002E3AF8">
        <w:rPr>
          <w:color w:val="000000" w:themeColor="text1"/>
        </w:rPr>
        <w:t xml:space="preserve"> pode sugerir mais uma diferenciação produtiva dada heterogeneidade existente na região estudada. Há, também, a possibilidade que alguns municípios apresentem elevado quociente locacional em decorrência da baixa densidade das firmas na estrutura empresarial do município, isto é, quando somente uma empresa responde pela maior parte dos empregos numa dada atividade ou setor produtivo.</w:t>
      </w:r>
    </w:p>
    <w:p w14:paraId="62BF895D" w14:textId="77777777" w:rsidR="008D17A7" w:rsidRPr="002E3AF8" w:rsidRDefault="007969D2" w:rsidP="00B95877">
      <w:pPr>
        <w:spacing w:line="480" w:lineRule="auto"/>
        <w:ind w:firstLine="851"/>
        <w:jc w:val="both"/>
        <w:rPr>
          <w:color w:val="000000" w:themeColor="text1"/>
        </w:rPr>
      </w:pPr>
      <w:r w:rsidRPr="002E3AF8">
        <w:rPr>
          <w:color w:val="000000" w:themeColor="text1"/>
        </w:rPr>
        <w:t xml:space="preserve">Para minimizar </w:t>
      </w:r>
      <w:r w:rsidR="005545F7" w:rsidRPr="002E3AF8">
        <w:rPr>
          <w:color w:val="000000" w:themeColor="text1"/>
        </w:rPr>
        <w:t>os possíveis</w:t>
      </w:r>
      <w:r w:rsidRPr="002E3AF8">
        <w:rPr>
          <w:color w:val="000000" w:themeColor="text1"/>
        </w:rPr>
        <w:t xml:space="preserve"> problemas</w:t>
      </w:r>
      <w:r w:rsidR="005545F7" w:rsidRPr="002E3AF8">
        <w:rPr>
          <w:color w:val="000000" w:themeColor="text1"/>
        </w:rPr>
        <w:t xml:space="preserve"> de distorção do índice</w:t>
      </w:r>
      <w:r w:rsidR="00617C0A" w:rsidRPr="002E3AF8">
        <w:rPr>
          <w:color w:val="000000" w:themeColor="text1"/>
        </w:rPr>
        <w:t xml:space="preserve"> de especialização ou simplesmente</w:t>
      </w:r>
      <w:r w:rsidR="005545F7" w:rsidRPr="002E3AF8">
        <w:rPr>
          <w:color w:val="000000" w:themeColor="text1"/>
        </w:rPr>
        <w:t xml:space="preserve"> </w:t>
      </w:r>
      <w:r w:rsidR="005545F7" w:rsidRPr="002E3AF8">
        <w:rPr>
          <w:i/>
          <w:color w:val="000000" w:themeColor="text1"/>
        </w:rPr>
        <w:t>QL</w:t>
      </w:r>
      <w:r w:rsidRPr="002E3AF8">
        <w:rPr>
          <w:color w:val="000000" w:themeColor="text1"/>
        </w:rPr>
        <w:t xml:space="preserve">, emprega-se um segundo indicador que visa captar o real peso da atividade ou setor na estrutura produtiva do município da região. Este novo indicador é uma versão adaptada do Índice de Concentração de </w:t>
      </w:r>
      <w:r w:rsidR="00353056" w:rsidRPr="002E3AF8">
        <w:rPr>
          <w:color w:val="000000" w:themeColor="text1"/>
        </w:rPr>
        <w:t>Hirschman-Herfindahl</w:t>
      </w:r>
      <w:r w:rsidR="008D17A7" w:rsidRPr="002E3AF8">
        <w:rPr>
          <w:color w:val="000000" w:themeColor="text1"/>
        </w:rPr>
        <w:t xml:space="preserve"> </w:t>
      </w:r>
      <w:r w:rsidRPr="002E3AF8">
        <w:rPr>
          <w:color w:val="000000" w:themeColor="text1"/>
        </w:rPr>
        <w:t>(IHH), assim definido:</w:t>
      </w:r>
      <w:r w:rsidR="00B95877" w:rsidRPr="002E3AF8">
        <w:rPr>
          <w:color w:val="000000" w:themeColor="text1"/>
        </w:rPr>
        <w:t xml:space="preserve"> </w:t>
      </w:r>
      <w:r w:rsidRPr="002E3AF8">
        <w:rPr>
          <w:color w:val="000000" w:themeColor="text1"/>
        </w:rPr>
        <w:t xml:space="preserve"> </w:t>
      </w:r>
    </w:p>
    <w:p w14:paraId="6905ACAB" w14:textId="77777777" w:rsidR="007969D2" w:rsidRPr="002E3AF8" w:rsidRDefault="00282053" w:rsidP="00B95877">
      <w:pPr>
        <w:spacing w:line="480" w:lineRule="auto"/>
        <w:ind w:firstLine="851"/>
        <w:jc w:val="both"/>
        <w:rPr>
          <w:color w:val="000000" w:themeColor="text1"/>
        </w:rPr>
      </w:pPr>
      <m:oMath>
        <m:r>
          <w:rPr>
            <w:rFonts w:ascii="Cambria Math" w:hAnsi="Cambria Math"/>
            <w:color w:val="000000" w:themeColor="text1"/>
          </w:rPr>
          <m:t>IHH=</m:t>
        </m:r>
        <m:d>
          <m:dPr>
            <m:begChr m:val="["/>
            <m:endChr m:val="]"/>
            <m:ctrlPr>
              <w:rPr>
                <w:rFonts w:ascii="Cambria Math" w:hAnsi="Cambria Math"/>
                <w:i/>
                <w:color w:val="000000" w:themeColor="text1"/>
              </w:rPr>
            </m:ctrlPr>
          </m:dPr>
          <m:e>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ij</m:t>
                        </m:r>
                      </m:sub>
                    </m:sSub>
                  </m:num>
                  <m:den>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iA</m:t>
                        </m:r>
                      </m:sub>
                    </m:sSub>
                  </m:den>
                </m:f>
              </m:e>
            </m:d>
            <m:r>
              <w:rPr>
                <w:rFonts w:ascii="Cambria Math" w:hAnsi="Cambria Math"/>
                <w:color w:val="000000" w:themeColor="text1"/>
              </w:rPr>
              <m:t>-</m:t>
            </m:r>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j</m:t>
                        </m:r>
                      </m:sub>
                    </m:sSub>
                  </m:num>
                  <m:den>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A</m:t>
                        </m:r>
                      </m:sub>
                    </m:sSub>
                  </m:den>
                </m:f>
              </m:e>
            </m:d>
          </m:e>
        </m:d>
      </m:oMath>
      <w:r w:rsidR="00B95877" w:rsidRPr="002E3AF8">
        <w:rPr>
          <w:color w:val="000000" w:themeColor="text1"/>
        </w:rPr>
        <w:tab/>
      </w:r>
      <w:r w:rsidR="00B95877" w:rsidRPr="002E3AF8">
        <w:rPr>
          <w:color w:val="000000" w:themeColor="text1"/>
        </w:rPr>
        <w:tab/>
      </w:r>
      <w:r w:rsidR="00B95877" w:rsidRPr="002E3AF8">
        <w:rPr>
          <w:color w:val="000000" w:themeColor="text1"/>
        </w:rPr>
        <w:tab/>
      </w:r>
      <w:r w:rsidR="007969D2" w:rsidRPr="002E3AF8">
        <w:rPr>
          <w:color w:val="000000" w:themeColor="text1"/>
        </w:rPr>
        <w:t>(2)</w:t>
      </w:r>
    </w:p>
    <w:p w14:paraId="26912557" w14:textId="77777777" w:rsidR="0033711B" w:rsidRDefault="00B6346C" w:rsidP="00B95877">
      <w:pPr>
        <w:spacing w:line="480" w:lineRule="auto"/>
        <w:ind w:firstLine="851"/>
        <w:jc w:val="both"/>
        <w:rPr>
          <w:color w:val="000000" w:themeColor="text1"/>
        </w:rPr>
      </w:pPr>
      <w:r w:rsidRPr="002E3AF8">
        <w:rPr>
          <w:color w:val="000000" w:themeColor="text1"/>
        </w:rPr>
        <w:t>Ressalta-se que o tradicional Índice de Hirschman-Herfindahl (HH)</w:t>
      </w:r>
      <w:r w:rsidR="005B43F1" w:rsidRPr="002E3AF8">
        <w:rPr>
          <w:color w:val="000000" w:themeColor="text1"/>
        </w:rPr>
        <w:t>,</w:t>
      </w:r>
      <w:r w:rsidRPr="002E3AF8">
        <w:rPr>
          <w:color w:val="000000" w:themeColor="text1"/>
        </w:rPr>
        <w:t xml:space="preserve"> d</w:t>
      </w:r>
      <w:r w:rsidR="00353056" w:rsidRPr="002E3AF8">
        <w:rPr>
          <w:color w:val="000000" w:themeColor="text1"/>
        </w:rPr>
        <w:t>e acordo com Chiapinoto (2017, p. 1158), “</w:t>
      </w:r>
      <w:r w:rsidR="005B43F1" w:rsidRPr="002E3AF8">
        <w:rPr>
          <w:color w:val="000000" w:themeColor="text1"/>
        </w:rPr>
        <w:t xml:space="preserve">é definido </w:t>
      </w:r>
      <w:r w:rsidR="00353056" w:rsidRPr="002E3AF8">
        <w:rPr>
          <w:color w:val="000000" w:themeColor="text1"/>
        </w:rPr>
        <w:t xml:space="preserve">pela soma dos quadrados da participação percentual de cada firma em relação ao tamanho total da indústria”. </w:t>
      </w:r>
      <w:r w:rsidR="00C14E58" w:rsidRPr="002E3AF8">
        <w:rPr>
          <w:color w:val="000000" w:themeColor="text1"/>
        </w:rPr>
        <w:t>Em suma</w:t>
      </w:r>
      <w:r w:rsidR="00353056" w:rsidRPr="002E3AF8">
        <w:rPr>
          <w:color w:val="000000" w:themeColor="text1"/>
        </w:rPr>
        <w:t>, o</w:t>
      </w:r>
      <w:r w:rsidR="007969D2" w:rsidRPr="002E3AF8">
        <w:rPr>
          <w:color w:val="000000" w:themeColor="text1"/>
        </w:rPr>
        <w:t xml:space="preserve"> IHH permite comparar o peso da atividade ou setor </w:t>
      </w:r>
      <w:r w:rsidR="007969D2" w:rsidRPr="002E3AF8">
        <w:rPr>
          <w:i/>
          <w:color w:val="000000" w:themeColor="text1"/>
        </w:rPr>
        <w:t>i</w:t>
      </w:r>
      <w:r w:rsidR="007969D2" w:rsidRPr="002E3AF8">
        <w:rPr>
          <w:color w:val="000000" w:themeColor="text1"/>
        </w:rPr>
        <w:t xml:space="preserve"> no município </w:t>
      </w:r>
      <w:r w:rsidR="007969D2" w:rsidRPr="002E3AF8">
        <w:rPr>
          <w:i/>
          <w:color w:val="000000" w:themeColor="text1"/>
        </w:rPr>
        <w:t>j</w:t>
      </w:r>
      <w:r w:rsidR="007969D2" w:rsidRPr="002E3AF8">
        <w:rPr>
          <w:color w:val="000000" w:themeColor="text1"/>
        </w:rPr>
        <w:t xml:space="preserve"> no setor </w:t>
      </w:r>
      <w:r w:rsidR="007969D2" w:rsidRPr="002E3AF8">
        <w:rPr>
          <w:i/>
          <w:color w:val="000000" w:themeColor="text1"/>
        </w:rPr>
        <w:t>i</w:t>
      </w:r>
      <w:r w:rsidR="007969D2" w:rsidRPr="002E3AF8">
        <w:rPr>
          <w:color w:val="000000" w:themeColor="text1"/>
        </w:rPr>
        <w:t xml:space="preserve"> da região em relação ao peso da estrutura produtiva do município </w:t>
      </w:r>
      <w:r w:rsidR="007969D2" w:rsidRPr="002E3AF8">
        <w:rPr>
          <w:i/>
          <w:color w:val="000000" w:themeColor="text1"/>
        </w:rPr>
        <w:t>j</w:t>
      </w:r>
      <w:r w:rsidR="007969D2" w:rsidRPr="002E3AF8">
        <w:rPr>
          <w:color w:val="000000" w:themeColor="text1"/>
        </w:rPr>
        <w:t xml:space="preserve"> na estrutura produtiva da região estudada. </w:t>
      </w:r>
    </w:p>
    <w:p w14:paraId="731FA608" w14:textId="29524EC0" w:rsidR="007969D2" w:rsidRPr="002E3AF8" w:rsidRDefault="00F678CE" w:rsidP="00B95877">
      <w:pPr>
        <w:spacing w:line="480" w:lineRule="auto"/>
        <w:ind w:firstLine="851"/>
        <w:jc w:val="both"/>
        <w:rPr>
          <w:color w:val="000000" w:themeColor="text1"/>
        </w:rPr>
      </w:pPr>
      <w:r w:rsidRPr="002E3AF8">
        <w:rPr>
          <w:color w:val="000000" w:themeColor="text1"/>
        </w:rPr>
        <w:lastRenderedPageBreak/>
        <w:t>Deste modo, u</w:t>
      </w:r>
      <w:r w:rsidR="007969D2" w:rsidRPr="002E3AF8">
        <w:rPr>
          <w:color w:val="000000" w:themeColor="text1"/>
        </w:rPr>
        <w:t xml:space="preserve">m IHH &gt; 0 indica que a atividade ou setor </w:t>
      </w:r>
      <w:r w:rsidR="007969D2" w:rsidRPr="002E3AF8">
        <w:rPr>
          <w:i/>
          <w:color w:val="000000" w:themeColor="text1"/>
        </w:rPr>
        <w:t>i</w:t>
      </w:r>
      <w:r w:rsidR="007969D2" w:rsidRPr="002E3AF8">
        <w:rPr>
          <w:color w:val="000000" w:themeColor="text1"/>
        </w:rPr>
        <w:t xml:space="preserve"> do município </w:t>
      </w:r>
      <w:r w:rsidR="007969D2" w:rsidRPr="002E3AF8">
        <w:rPr>
          <w:i/>
          <w:color w:val="000000" w:themeColor="text1"/>
        </w:rPr>
        <w:t>j</w:t>
      </w:r>
      <w:r w:rsidR="007969D2" w:rsidRPr="002E3AF8">
        <w:rPr>
          <w:color w:val="000000" w:themeColor="text1"/>
        </w:rPr>
        <w:t xml:space="preserve"> da região é mais concentrado e, portanto, tem maior poder de atração de outras atividades da sua cadeia produtiva como uma consequência de sua especialização. </w:t>
      </w:r>
    </w:p>
    <w:p w14:paraId="55E0F3CF" w14:textId="77777777" w:rsidR="008A09BD" w:rsidRPr="002E3AF8" w:rsidRDefault="007969D2" w:rsidP="008A09BD">
      <w:pPr>
        <w:spacing w:line="480" w:lineRule="auto"/>
        <w:ind w:firstLine="851"/>
        <w:jc w:val="both"/>
        <w:rPr>
          <w:color w:val="000000" w:themeColor="text1"/>
        </w:rPr>
      </w:pPr>
      <w:r w:rsidRPr="002E3AF8">
        <w:rPr>
          <w:color w:val="000000" w:themeColor="text1"/>
        </w:rPr>
        <w:t xml:space="preserve">Um terceiro indicador foi utilizado para captar a importância relativa da atividade ou setor </w:t>
      </w:r>
      <w:r w:rsidRPr="002E3AF8">
        <w:rPr>
          <w:i/>
          <w:color w:val="000000" w:themeColor="text1"/>
        </w:rPr>
        <w:t>i</w:t>
      </w:r>
      <w:r w:rsidRPr="002E3AF8">
        <w:rPr>
          <w:color w:val="000000" w:themeColor="text1"/>
        </w:rPr>
        <w:t xml:space="preserve"> do município </w:t>
      </w:r>
      <w:r w:rsidRPr="002E3AF8">
        <w:rPr>
          <w:i/>
          <w:color w:val="000000" w:themeColor="text1"/>
        </w:rPr>
        <w:t xml:space="preserve">j </w:t>
      </w:r>
      <w:r w:rsidRPr="002E3AF8">
        <w:rPr>
          <w:color w:val="000000" w:themeColor="text1"/>
        </w:rPr>
        <w:t xml:space="preserve">em relação ao total de emprego nessa atividade ou setor </w:t>
      </w:r>
      <w:r w:rsidRPr="002E3AF8">
        <w:rPr>
          <w:i/>
          <w:color w:val="000000" w:themeColor="text1"/>
        </w:rPr>
        <w:t>i</w:t>
      </w:r>
      <w:r w:rsidRPr="002E3AF8">
        <w:rPr>
          <w:color w:val="000000" w:themeColor="text1"/>
        </w:rPr>
        <w:t xml:space="preserve"> da região considerada</w:t>
      </w:r>
      <w:r w:rsidR="008A09BD" w:rsidRPr="002E3AF8">
        <w:rPr>
          <w:color w:val="000000" w:themeColor="text1"/>
        </w:rPr>
        <w:t>. E</w:t>
      </w:r>
      <w:r w:rsidRPr="002E3AF8">
        <w:rPr>
          <w:color w:val="000000" w:themeColor="text1"/>
        </w:rPr>
        <w:t>ste indicador mede a participação relativa</w:t>
      </w:r>
      <w:r w:rsidR="00F678CE" w:rsidRPr="002E3AF8">
        <w:rPr>
          <w:color w:val="000000" w:themeColor="text1"/>
        </w:rPr>
        <w:t xml:space="preserve"> (PR)</w:t>
      </w:r>
      <w:r w:rsidRPr="002E3AF8">
        <w:rPr>
          <w:color w:val="000000" w:themeColor="text1"/>
        </w:rPr>
        <w:t xml:space="preserve"> do emprego na atividade ou setor </w:t>
      </w:r>
      <w:r w:rsidRPr="002E3AF8">
        <w:rPr>
          <w:i/>
          <w:color w:val="000000" w:themeColor="text1"/>
        </w:rPr>
        <w:t>i</w:t>
      </w:r>
      <w:r w:rsidRPr="002E3AF8">
        <w:rPr>
          <w:color w:val="000000" w:themeColor="text1"/>
        </w:rPr>
        <w:t xml:space="preserve"> em relação no emprego total da respectiva atividade ou setor da região estudada. </w:t>
      </w:r>
    </w:p>
    <w:p w14:paraId="31F61EB2" w14:textId="77777777" w:rsidR="00B56664" w:rsidRPr="002E3AF8" w:rsidRDefault="00C14E58" w:rsidP="00B95877">
      <w:pPr>
        <w:spacing w:line="480" w:lineRule="auto"/>
        <w:ind w:firstLine="851"/>
        <w:jc w:val="both"/>
        <w:rPr>
          <w:color w:val="000000" w:themeColor="text1"/>
        </w:rPr>
      </w:pPr>
      <w:r w:rsidRPr="002E3AF8">
        <w:rPr>
          <w:color w:val="000000" w:themeColor="text1"/>
        </w:rPr>
        <w:t xml:space="preserve">Em consonância </w:t>
      </w:r>
      <w:r w:rsidR="00D46C67" w:rsidRPr="002E3AF8">
        <w:rPr>
          <w:color w:val="000000" w:themeColor="text1"/>
        </w:rPr>
        <w:t xml:space="preserve">com </w:t>
      </w:r>
      <w:r w:rsidR="008A09BD" w:rsidRPr="002E3AF8">
        <w:rPr>
          <w:color w:val="000000" w:themeColor="text1"/>
        </w:rPr>
        <w:t>Negrão et al. (2015, p. 14)</w:t>
      </w:r>
      <w:r w:rsidRPr="002E3AF8">
        <w:rPr>
          <w:color w:val="000000" w:themeColor="text1"/>
        </w:rPr>
        <w:t>,</w:t>
      </w:r>
      <w:r w:rsidR="008A09BD" w:rsidRPr="002E3AF8">
        <w:rPr>
          <w:color w:val="000000" w:themeColor="text1"/>
        </w:rPr>
        <w:t xml:space="preserve"> o índice de Participação Relativa (PR) “revela a importância da atividade no município como um todo”. </w:t>
      </w:r>
      <w:r w:rsidR="007969D2" w:rsidRPr="002E3AF8">
        <w:rPr>
          <w:color w:val="000000" w:themeColor="text1"/>
        </w:rPr>
        <w:t>A fórmula é dada por:</w:t>
      </w:r>
    </w:p>
    <w:p w14:paraId="4A046BFA" w14:textId="77777777" w:rsidR="007969D2" w:rsidRPr="002E3AF8" w:rsidRDefault="00282053" w:rsidP="00B95877">
      <w:pPr>
        <w:spacing w:line="480" w:lineRule="auto"/>
        <w:ind w:firstLine="851"/>
        <w:jc w:val="both"/>
        <w:rPr>
          <w:color w:val="000000" w:themeColor="text1"/>
        </w:rPr>
      </w:pPr>
      <m:oMath>
        <m:r>
          <w:rPr>
            <w:rFonts w:ascii="Cambria Math" w:hAnsi="Cambria Math"/>
            <w:color w:val="000000" w:themeColor="text1"/>
            <w:sz w:val="28"/>
            <w:szCs w:val="28"/>
          </w:rPr>
          <m:t>PR=</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m:t>
                    </m:r>
                  </m:e>
                  <m:sub>
                    <m:r>
                      <w:rPr>
                        <w:rFonts w:ascii="Cambria Math" w:hAnsi="Cambria Math"/>
                        <w:color w:val="000000" w:themeColor="text1"/>
                        <w:sz w:val="28"/>
                        <w:szCs w:val="28"/>
                      </w:rPr>
                      <m:t>ij</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E</m:t>
                    </m:r>
                  </m:e>
                  <m:sub>
                    <m:r>
                      <w:rPr>
                        <w:rFonts w:ascii="Cambria Math" w:hAnsi="Cambria Math"/>
                        <w:color w:val="000000" w:themeColor="text1"/>
                        <w:sz w:val="28"/>
                        <w:szCs w:val="28"/>
                      </w:rPr>
                      <m:t>iA</m:t>
                    </m:r>
                  </m:sub>
                </m:sSub>
              </m:den>
            </m:f>
          </m:e>
        </m:d>
      </m:oMath>
      <w:r w:rsidR="007969D2" w:rsidRPr="002E3AF8">
        <w:rPr>
          <w:color w:val="000000" w:themeColor="text1"/>
        </w:rPr>
        <w:tab/>
      </w:r>
      <w:r w:rsidR="007969D2" w:rsidRPr="002E3AF8">
        <w:rPr>
          <w:color w:val="000000" w:themeColor="text1"/>
        </w:rPr>
        <w:tab/>
      </w:r>
      <w:r w:rsidR="007969D2" w:rsidRPr="002E3AF8">
        <w:rPr>
          <w:color w:val="000000" w:themeColor="text1"/>
        </w:rPr>
        <w:tab/>
        <w:t xml:space="preserve"> </w:t>
      </w:r>
      <w:r w:rsidR="007969D2" w:rsidRPr="002E3AF8">
        <w:rPr>
          <w:color w:val="000000" w:themeColor="text1"/>
        </w:rPr>
        <w:tab/>
        <w:t>(3)</w:t>
      </w:r>
    </w:p>
    <w:p w14:paraId="26AF4371" w14:textId="74CF6C02" w:rsidR="007969D2" w:rsidRPr="002E3AF8" w:rsidRDefault="007969D2" w:rsidP="00B95877">
      <w:pPr>
        <w:spacing w:line="480" w:lineRule="auto"/>
        <w:ind w:firstLine="851"/>
        <w:jc w:val="both"/>
        <w:rPr>
          <w:color w:val="000000" w:themeColor="text1"/>
        </w:rPr>
      </w:pPr>
      <w:r w:rsidRPr="002E3AF8">
        <w:rPr>
          <w:color w:val="000000" w:themeColor="text1"/>
        </w:rPr>
        <w:t>O valor do PR</w:t>
      </w:r>
      <w:r w:rsidR="00E92EC8" w:rsidRPr="002E3AF8">
        <w:rPr>
          <w:color w:val="000000" w:themeColor="text1"/>
        </w:rPr>
        <w:t xml:space="preserve"> </w:t>
      </w:r>
      <w:r w:rsidR="0056252A" w:rsidRPr="002E3AF8">
        <w:rPr>
          <w:color w:val="000000" w:themeColor="text1"/>
        </w:rPr>
        <w:t>varia entre zero e um, tal que</w:t>
      </w:r>
      <w:r w:rsidR="00137EF5" w:rsidRPr="002E3AF8">
        <w:rPr>
          <w:color w:val="000000" w:themeColor="text1"/>
        </w:rPr>
        <w:t xml:space="preserve"> </w:t>
      </w:r>
      <w:r w:rsidR="00E92EC8" w:rsidRPr="002E3AF8">
        <w:rPr>
          <w:i/>
          <w:color w:val="000000" w:themeColor="text1"/>
        </w:rPr>
        <w:t>0 &lt; PR &lt; 1</w:t>
      </w:r>
      <w:r w:rsidRPr="002E3AF8">
        <w:rPr>
          <w:color w:val="000000" w:themeColor="text1"/>
        </w:rPr>
        <w:t xml:space="preserve">. </w:t>
      </w:r>
      <w:r w:rsidR="00C14E58" w:rsidRPr="002E3AF8">
        <w:rPr>
          <w:color w:val="000000" w:themeColor="text1"/>
        </w:rPr>
        <w:t>Assim, q</w:t>
      </w:r>
      <w:r w:rsidRPr="002E3AF8">
        <w:rPr>
          <w:color w:val="000000" w:themeColor="text1"/>
        </w:rPr>
        <w:t xml:space="preserve">uanto mais próximo da unidade, então maior é a importância da atividade ou setor </w:t>
      </w:r>
      <w:r w:rsidRPr="002E3AF8">
        <w:rPr>
          <w:i/>
          <w:color w:val="000000" w:themeColor="text1"/>
        </w:rPr>
        <w:t>i</w:t>
      </w:r>
      <w:r w:rsidRPr="002E3AF8">
        <w:rPr>
          <w:color w:val="000000" w:themeColor="text1"/>
        </w:rPr>
        <w:t xml:space="preserve"> no município </w:t>
      </w:r>
      <w:r w:rsidRPr="002E3AF8">
        <w:rPr>
          <w:i/>
          <w:color w:val="000000" w:themeColor="text1"/>
        </w:rPr>
        <w:t>j</w:t>
      </w:r>
      <w:r w:rsidRPr="002E3AF8">
        <w:rPr>
          <w:color w:val="000000" w:themeColor="text1"/>
        </w:rPr>
        <w:t xml:space="preserve"> da região considerada. </w:t>
      </w:r>
    </w:p>
    <w:p w14:paraId="71575E5B" w14:textId="32B0B60B" w:rsidR="003C243F" w:rsidRPr="002E3AF8" w:rsidRDefault="00A94D70" w:rsidP="003C243F">
      <w:pPr>
        <w:spacing w:line="480" w:lineRule="auto"/>
        <w:ind w:firstLine="851"/>
        <w:jc w:val="both"/>
        <w:rPr>
          <w:color w:val="000000" w:themeColor="text1"/>
          <w:shd w:val="clear" w:color="auto" w:fill="FFFFFF"/>
        </w:rPr>
      </w:pPr>
      <w:r w:rsidRPr="002E3AF8">
        <w:rPr>
          <w:color w:val="000000" w:themeColor="text1"/>
        </w:rPr>
        <w:t>O</w:t>
      </w:r>
      <w:r w:rsidR="00DA199C" w:rsidRPr="002E3AF8">
        <w:rPr>
          <w:color w:val="000000" w:themeColor="text1"/>
        </w:rPr>
        <w:t>s</w:t>
      </w:r>
      <w:r w:rsidR="007969D2" w:rsidRPr="002E3AF8">
        <w:rPr>
          <w:color w:val="000000" w:themeColor="text1"/>
        </w:rPr>
        <w:t xml:space="preserve"> três indicadores </w:t>
      </w:r>
      <w:r w:rsidR="00DA199C" w:rsidRPr="002E3AF8">
        <w:rPr>
          <w:color w:val="000000" w:themeColor="text1"/>
        </w:rPr>
        <w:t>já mencionados são importantes, pois fornecem</w:t>
      </w:r>
      <w:r w:rsidR="007969D2" w:rsidRPr="002E3AF8">
        <w:rPr>
          <w:color w:val="000000" w:themeColor="text1"/>
        </w:rPr>
        <w:t xml:space="preserve"> os elementos necessários à construção de </w:t>
      </w:r>
      <w:r w:rsidR="003C243F" w:rsidRPr="002E3AF8">
        <w:rPr>
          <w:color w:val="000000" w:themeColor="text1"/>
        </w:rPr>
        <w:t>um quarto indicador mais geral o qual consistente na</w:t>
      </w:r>
      <w:r w:rsidR="007969D2" w:rsidRPr="002E3AF8">
        <w:rPr>
          <w:color w:val="000000" w:themeColor="text1"/>
        </w:rPr>
        <w:t xml:space="preserve"> concentração de uma atividade ou setor</w:t>
      </w:r>
      <w:r w:rsidR="00DA199C" w:rsidRPr="002E3AF8">
        <w:rPr>
          <w:color w:val="000000" w:themeColor="text1"/>
        </w:rPr>
        <w:t xml:space="preserve">, </w:t>
      </w:r>
      <w:r w:rsidR="007969D2" w:rsidRPr="002E3AF8">
        <w:rPr>
          <w:color w:val="000000" w:themeColor="text1"/>
        </w:rPr>
        <w:t>dentro de uma dada região</w:t>
      </w:r>
      <w:r w:rsidR="00DA199C" w:rsidRPr="002E3AF8">
        <w:rPr>
          <w:color w:val="000000" w:themeColor="text1"/>
        </w:rPr>
        <w:t>,</w:t>
      </w:r>
      <w:r w:rsidR="007969D2" w:rsidRPr="002E3AF8">
        <w:rPr>
          <w:color w:val="000000" w:themeColor="text1"/>
        </w:rPr>
        <w:t xml:space="preserve"> denominado de Índice de Concentração Normalizado (IC</w:t>
      </w:r>
      <w:r w:rsidR="00F47367" w:rsidRPr="002E3AF8">
        <w:rPr>
          <w:color w:val="000000" w:themeColor="text1"/>
        </w:rPr>
        <w:t>N</w:t>
      </w:r>
      <w:r w:rsidR="003C243F" w:rsidRPr="002E3AF8">
        <w:rPr>
          <w:color w:val="000000" w:themeColor="text1"/>
        </w:rPr>
        <w:t xml:space="preserve">), construído a partir da análise multivariada, conhecida como análise de componentes principais (ACP), possibilitada </w:t>
      </w:r>
      <w:r w:rsidR="003C243F" w:rsidRPr="002E3AF8">
        <w:rPr>
          <w:color w:val="000000" w:themeColor="text1"/>
          <w:shd w:val="clear" w:color="auto" w:fill="FFFFFF"/>
        </w:rPr>
        <w:t>por meio da união de índices Locacionais, anteriormente descritos.</w:t>
      </w:r>
    </w:p>
    <w:p w14:paraId="29055016" w14:textId="22739769" w:rsidR="007969D2" w:rsidRPr="002E3AF8" w:rsidRDefault="003C243F" w:rsidP="003C243F">
      <w:pPr>
        <w:spacing w:line="480" w:lineRule="auto"/>
        <w:ind w:firstLine="851"/>
        <w:jc w:val="both"/>
        <w:rPr>
          <w:color w:val="000000" w:themeColor="text1"/>
          <w:shd w:val="clear" w:color="auto" w:fill="FFFFFF"/>
        </w:rPr>
      </w:pPr>
      <w:r w:rsidRPr="002E3AF8">
        <w:rPr>
          <w:color w:val="000000" w:themeColor="text1"/>
          <w:shd w:val="clear" w:color="auto" w:fill="FFFFFF"/>
        </w:rPr>
        <w:t xml:space="preserve">Conforme destacado em Rodrigues (2012, p. 331) o </w:t>
      </w:r>
      <w:r w:rsidRPr="002E3AF8">
        <w:rPr>
          <w:color w:val="000000" w:themeColor="text1"/>
        </w:rPr>
        <w:t>IC</w:t>
      </w:r>
      <w:r w:rsidR="00F47367" w:rsidRPr="002E3AF8">
        <w:rPr>
          <w:color w:val="000000" w:themeColor="text1"/>
        </w:rPr>
        <w:t>N</w:t>
      </w:r>
      <w:r w:rsidRPr="002E3AF8">
        <w:rPr>
          <w:color w:val="000000" w:themeColor="text1"/>
          <w:shd w:val="clear" w:color="auto" w:fill="FFFFFF"/>
        </w:rPr>
        <w:t xml:space="preserve"> é “</w:t>
      </w:r>
      <w:r w:rsidR="00DA199C" w:rsidRPr="002E3AF8">
        <w:rPr>
          <w:color w:val="000000" w:themeColor="text1"/>
          <w:shd w:val="clear" w:color="auto" w:fill="FFFFFF"/>
        </w:rPr>
        <w:t>utilizado para verificar a existência de especialização setorial local</w:t>
      </w:r>
      <w:r w:rsidRPr="002E3AF8">
        <w:rPr>
          <w:color w:val="000000" w:themeColor="text1"/>
          <w:shd w:val="clear" w:color="auto" w:fill="FFFFFF"/>
        </w:rPr>
        <w:t>”</w:t>
      </w:r>
      <w:r w:rsidR="00982C37" w:rsidRPr="002E3AF8">
        <w:rPr>
          <w:color w:val="000000" w:themeColor="text1"/>
          <w:shd w:val="clear" w:color="auto" w:fill="FFFFFF"/>
        </w:rPr>
        <w:t>, o que por sua vez, atende em sua plenitude o objetivo do trabalho.</w:t>
      </w:r>
      <w:r w:rsidR="00A94D70" w:rsidRPr="002E3AF8">
        <w:rPr>
          <w:color w:val="000000" w:themeColor="text1"/>
          <w:shd w:val="clear" w:color="auto" w:fill="FFFFFF"/>
        </w:rPr>
        <w:t xml:space="preserve"> </w:t>
      </w:r>
      <w:r w:rsidR="00C83E58" w:rsidRPr="002E3AF8">
        <w:rPr>
          <w:color w:val="000000" w:themeColor="text1"/>
          <w:shd w:val="clear" w:color="auto" w:fill="FFFFFF"/>
        </w:rPr>
        <w:t>P</w:t>
      </w:r>
      <w:r w:rsidR="00C83E58" w:rsidRPr="002E3AF8">
        <w:rPr>
          <w:color w:val="000000" w:themeColor="text1"/>
        </w:rPr>
        <w:t>ara calcular o ICN de cada atividade/</w:t>
      </w:r>
      <w:r w:rsidR="007969D2" w:rsidRPr="002E3AF8">
        <w:rPr>
          <w:color w:val="000000" w:themeColor="text1"/>
        </w:rPr>
        <w:t xml:space="preserve">setor </w:t>
      </w:r>
      <w:r w:rsidR="00DA199C" w:rsidRPr="002E3AF8">
        <w:rPr>
          <w:color w:val="000000" w:themeColor="text1"/>
        </w:rPr>
        <w:t xml:space="preserve">em um </w:t>
      </w:r>
      <w:r w:rsidR="007969D2" w:rsidRPr="002E3AF8">
        <w:rPr>
          <w:color w:val="000000" w:themeColor="text1"/>
        </w:rPr>
        <w:lastRenderedPageBreak/>
        <w:t xml:space="preserve">município de uma </w:t>
      </w:r>
      <w:r w:rsidR="00C83E58" w:rsidRPr="002E3AF8">
        <w:rPr>
          <w:color w:val="000000" w:themeColor="text1"/>
        </w:rPr>
        <w:t xml:space="preserve">determinada </w:t>
      </w:r>
      <w:r w:rsidR="007969D2" w:rsidRPr="002E3AF8">
        <w:rPr>
          <w:color w:val="000000" w:themeColor="text1"/>
        </w:rPr>
        <w:t xml:space="preserve">região, </w:t>
      </w:r>
      <w:r w:rsidR="00C83E58" w:rsidRPr="002E3AF8">
        <w:rPr>
          <w:color w:val="000000" w:themeColor="text1"/>
        </w:rPr>
        <w:t xml:space="preserve">por exemplo, </w:t>
      </w:r>
      <w:r w:rsidR="007969D2" w:rsidRPr="002E3AF8">
        <w:rPr>
          <w:color w:val="000000" w:themeColor="text1"/>
        </w:rPr>
        <w:t>é preciso realizar uma combinação linear dos três indicadores padronizad</w:t>
      </w:r>
      <w:r w:rsidR="009226B3" w:rsidRPr="002E3AF8">
        <w:rPr>
          <w:color w:val="000000" w:themeColor="text1"/>
        </w:rPr>
        <w:t>os, de acordo com a equação (4):</w:t>
      </w:r>
    </w:p>
    <w:p w14:paraId="4BDE2FC3" w14:textId="34FD7999" w:rsidR="007969D2" w:rsidRPr="002E3AF8" w:rsidRDefault="00C61C6F" w:rsidP="00F47367">
      <w:pPr>
        <w:spacing w:line="480" w:lineRule="auto"/>
        <w:ind w:firstLine="851"/>
        <w:jc w:val="both"/>
        <w:rPr>
          <w:color w:val="000000" w:themeColor="text1"/>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ICN</m:t>
            </m:r>
          </m:e>
          <m:sub>
            <m:r>
              <w:rPr>
                <w:rFonts w:ascii="Cambria Math" w:hAnsi="Cambria Math"/>
                <w:color w:val="000000" w:themeColor="text1"/>
                <w:sz w:val="28"/>
                <w:szCs w:val="28"/>
              </w:rPr>
              <m:t>ij</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θ</m:t>
            </m:r>
          </m:e>
          <m:sub>
            <m:r>
              <w:rPr>
                <w:rFonts w:ascii="Cambria Math" w:hAnsi="Cambria Math"/>
                <w:color w:val="000000" w:themeColor="text1"/>
                <w:sz w:val="28"/>
                <w:szCs w:val="28"/>
              </w:rPr>
              <m:t>1</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QL</m:t>
            </m:r>
          </m:e>
          <m:sub>
            <m:r>
              <w:rPr>
                <w:rFonts w:ascii="Cambria Math" w:hAnsi="Cambria Math"/>
                <w:color w:val="000000" w:themeColor="text1"/>
                <w:sz w:val="28"/>
                <w:szCs w:val="28"/>
              </w:rPr>
              <m:t>ij</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θ</m:t>
            </m:r>
          </m:e>
          <m:sub>
            <m:r>
              <w:rPr>
                <w:rFonts w:ascii="Cambria Math" w:hAnsi="Cambria Math"/>
                <w:color w:val="000000" w:themeColor="text1"/>
                <w:sz w:val="28"/>
                <w:szCs w:val="28"/>
              </w:rPr>
              <m:t>2</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IHH</m:t>
            </m:r>
          </m:e>
          <m:sub>
            <m:r>
              <w:rPr>
                <w:rFonts w:ascii="Cambria Math" w:hAnsi="Cambria Math"/>
                <w:color w:val="000000" w:themeColor="text1"/>
                <w:sz w:val="28"/>
                <w:szCs w:val="28"/>
              </w:rPr>
              <m:t>ij</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θ</m:t>
            </m:r>
          </m:e>
          <m:sub>
            <m:r>
              <w:rPr>
                <w:rFonts w:ascii="Cambria Math" w:hAnsi="Cambria Math"/>
                <w:color w:val="000000" w:themeColor="text1"/>
                <w:sz w:val="28"/>
                <w:szCs w:val="28"/>
              </w:rPr>
              <m:t>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PR</m:t>
            </m:r>
          </m:e>
          <m:sub>
            <m:r>
              <w:rPr>
                <w:rFonts w:ascii="Cambria Math" w:hAnsi="Cambria Math"/>
                <w:color w:val="000000" w:themeColor="text1"/>
                <w:sz w:val="28"/>
                <w:szCs w:val="28"/>
              </w:rPr>
              <m:t>ij</m:t>
            </m:r>
          </m:sub>
        </m:sSub>
      </m:oMath>
      <w:r w:rsidR="007969D2" w:rsidRPr="002E3AF8">
        <w:rPr>
          <w:color w:val="000000" w:themeColor="text1"/>
          <w:sz w:val="28"/>
          <w:szCs w:val="28"/>
        </w:rPr>
        <w:t xml:space="preserve"> </w:t>
      </w:r>
      <w:r w:rsidR="00B95877" w:rsidRPr="002E3AF8">
        <w:rPr>
          <w:color w:val="000000" w:themeColor="text1"/>
        </w:rPr>
        <w:t xml:space="preserve">             </w:t>
      </w:r>
      <w:r w:rsidR="004E2B88" w:rsidRPr="002E3AF8">
        <w:rPr>
          <w:color w:val="000000" w:themeColor="text1"/>
        </w:rPr>
        <w:t>(</w:t>
      </w:r>
      <w:r w:rsidR="007969D2" w:rsidRPr="002E3AF8">
        <w:rPr>
          <w:color w:val="000000" w:themeColor="text1"/>
        </w:rPr>
        <w:t>4)</w:t>
      </w:r>
    </w:p>
    <w:p w14:paraId="340D91C2" w14:textId="77777777" w:rsidR="00A94D70" w:rsidRPr="002E3AF8" w:rsidRDefault="00A57DE7" w:rsidP="00A94D70">
      <w:pPr>
        <w:spacing w:line="480" w:lineRule="auto"/>
        <w:ind w:firstLine="851"/>
        <w:jc w:val="both"/>
        <w:rPr>
          <w:color w:val="000000" w:themeColor="text1"/>
        </w:rPr>
      </w:pPr>
      <w:r w:rsidRPr="002E3AF8">
        <w:rPr>
          <w:color w:val="000000" w:themeColor="text1"/>
        </w:rPr>
        <w:t>Em que:</w:t>
      </w:r>
      <w:r w:rsidR="007969D2" w:rsidRPr="002E3AF8">
        <w:rPr>
          <w:color w:val="000000" w:themeColor="text1"/>
        </w:rPr>
        <w:t xml:space="preserve"> </w:t>
      </w:r>
      <m:oMath>
        <m:r>
          <w:rPr>
            <w:rFonts w:ascii="Cambria Math" w:hAnsi="Cambria Math"/>
            <w:color w:val="000000" w:themeColor="text1"/>
          </w:rPr>
          <m:t xml:space="preserve">θ </m:t>
        </m:r>
      </m:oMath>
      <w:r w:rsidR="007969D2" w:rsidRPr="002E3AF8">
        <w:rPr>
          <w:color w:val="000000" w:themeColor="text1"/>
        </w:rPr>
        <w:t>= pesos de cada um dos indicadores de cada atividade ou setor produtivo em questão.</w:t>
      </w:r>
      <w:r w:rsidR="00B95877" w:rsidRPr="002E3AF8">
        <w:rPr>
          <w:color w:val="000000" w:themeColor="text1"/>
        </w:rPr>
        <w:t xml:space="preserve"> </w:t>
      </w:r>
      <w:r w:rsidR="00A94D70" w:rsidRPr="002E3AF8">
        <w:rPr>
          <w:color w:val="000000" w:themeColor="text1"/>
        </w:rPr>
        <w:t>Além disso, o</w:t>
      </w:r>
      <w:r w:rsidR="007D367E" w:rsidRPr="002E3AF8">
        <w:rPr>
          <w:color w:val="000000" w:themeColor="text1"/>
        </w:rPr>
        <w:t>s indicadores utilizados como insumos do ICN possuem diferentes capacidades de representação das forças produtivas dos aglomerados dos APLs, particularmente, quando se leva em consideração os setores produtivos. Com isso, faz-se necessário calcular os devidos pesos específicos de todos os insumos de cada setor específico.</w:t>
      </w:r>
      <w:r w:rsidR="00473856" w:rsidRPr="002E3AF8">
        <w:rPr>
          <w:color w:val="000000" w:themeColor="text1"/>
        </w:rPr>
        <w:t xml:space="preserve"> </w:t>
      </w:r>
    </w:p>
    <w:p w14:paraId="03B51EE9" w14:textId="2C165AE7" w:rsidR="003012B3" w:rsidRPr="002E3AF8" w:rsidRDefault="007969D2" w:rsidP="00473856">
      <w:pPr>
        <w:spacing w:line="480" w:lineRule="auto"/>
        <w:ind w:firstLine="851"/>
        <w:jc w:val="both"/>
        <w:rPr>
          <w:color w:val="000000" w:themeColor="text1"/>
        </w:rPr>
      </w:pPr>
      <w:r w:rsidRPr="002E3AF8">
        <w:rPr>
          <w:color w:val="000000" w:themeColor="text1"/>
        </w:rPr>
        <w:t>Para a obtenção dos pesos (</w:t>
      </w:r>
      <w:r w:rsidRPr="002E3AF8">
        <w:rPr>
          <w:i/>
          <w:color w:val="000000" w:themeColor="text1"/>
        </w:rPr>
        <w:t>θ</w:t>
      </w:r>
      <w:r w:rsidRPr="002E3AF8">
        <w:rPr>
          <w:color w:val="000000" w:themeColor="text1"/>
        </w:rPr>
        <w:t>) de cada um dos índices definidos na equação (4), lançou-s</w:t>
      </w:r>
      <w:r w:rsidR="00565C20" w:rsidRPr="002E3AF8">
        <w:rPr>
          <w:color w:val="000000" w:themeColor="text1"/>
        </w:rPr>
        <w:t xml:space="preserve">e mão de um método multivariado, </w:t>
      </w:r>
      <w:r w:rsidRPr="002E3AF8">
        <w:rPr>
          <w:color w:val="000000" w:themeColor="text1"/>
        </w:rPr>
        <w:t>a an</w:t>
      </w:r>
      <w:r w:rsidR="00C9390D" w:rsidRPr="002E3AF8">
        <w:rPr>
          <w:color w:val="000000" w:themeColor="text1"/>
        </w:rPr>
        <w:t xml:space="preserve">álise </w:t>
      </w:r>
      <w:r w:rsidR="00510BA4" w:rsidRPr="002E3AF8">
        <w:rPr>
          <w:color w:val="000000" w:themeColor="text1"/>
        </w:rPr>
        <w:t>de componentes principais (ACP).</w:t>
      </w:r>
      <w:r w:rsidRPr="002E3AF8">
        <w:rPr>
          <w:color w:val="000000" w:themeColor="text1"/>
        </w:rPr>
        <w:t xml:space="preserve"> </w:t>
      </w:r>
      <w:r w:rsidR="00A94D70" w:rsidRPr="002E3AF8">
        <w:rPr>
          <w:color w:val="000000" w:themeColor="text1"/>
        </w:rPr>
        <w:t>De fato, p</w:t>
      </w:r>
      <w:r w:rsidR="00C93DEC" w:rsidRPr="002E3AF8">
        <w:rPr>
          <w:color w:val="000000" w:themeColor="text1"/>
        </w:rPr>
        <w:t>or</w:t>
      </w:r>
      <w:r w:rsidR="00DD64E9" w:rsidRPr="002E3AF8">
        <w:rPr>
          <w:color w:val="000000" w:themeColor="text1"/>
        </w:rPr>
        <w:t xml:space="preserve"> intermédio</w:t>
      </w:r>
      <w:r w:rsidRPr="002E3AF8">
        <w:rPr>
          <w:color w:val="000000" w:themeColor="text1"/>
        </w:rPr>
        <w:t xml:space="preserve"> da matriz de correlação das variáveis, esta metodologia permite que se conheça qual o percentual da variância da dispersão total de uma nuvem de pontos – assim, obtêm-se pesos específicos para cada indicador que levam em conta a participação dos mesmos na explicação do potencial de formação de APLs que as unidades geográficas apresentam setorialmente.</w:t>
      </w:r>
      <w:r w:rsidR="00473856" w:rsidRPr="002E3AF8">
        <w:rPr>
          <w:color w:val="000000" w:themeColor="text1"/>
        </w:rPr>
        <w:t xml:space="preserve"> </w:t>
      </w:r>
    </w:p>
    <w:p w14:paraId="0D070BC7" w14:textId="5E193A9E" w:rsidR="007969D2" w:rsidRPr="002E3AF8" w:rsidRDefault="003012B3" w:rsidP="00473856">
      <w:pPr>
        <w:spacing w:line="480" w:lineRule="auto"/>
        <w:ind w:firstLine="851"/>
        <w:jc w:val="both"/>
        <w:rPr>
          <w:color w:val="000000" w:themeColor="text1"/>
        </w:rPr>
      </w:pPr>
      <w:r w:rsidRPr="002E3AF8">
        <w:rPr>
          <w:color w:val="000000" w:themeColor="text1"/>
        </w:rPr>
        <w:t>Aquele</w:t>
      </w:r>
      <w:r w:rsidR="007969D2" w:rsidRPr="002E3AF8">
        <w:rPr>
          <w:color w:val="000000" w:themeColor="text1"/>
        </w:rPr>
        <w:t xml:space="preserve"> método produz resultados interes</w:t>
      </w:r>
      <w:r w:rsidRPr="002E3AF8">
        <w:rPr>
          <w:color w:val="000000" w:themeColor="text1"/>
        </w:rPr>
        <w:t xml:space="preserve">santes à identificação de APLs, </w:t>
      </w:r>
      <w:r w:rsidR="00A94D70" w:rsidRPr="002E3AF8">
        <w:rPr>
          <w:color w:val="000000" w:themeColor="text1"/>
        </w:rPr>
        <w:t xml:space="preserve">já que </w:t>
      </w:r>
      <w:r w:rsidRPr="002E3AF8">
        <w:rPr>
          <w:color w:val="000000" w:themeColor="text1"/>
        </w:rPr>
        <w:t>a</w:t>
      </w:r>
      <w:r w:rsidR="007969D2" w:rsidRPr="002E3AF8">
        <w:rPr>
          <w:color w:val="000000" w:themeColor="text1"/>
        </w:rPr>
        <w:t xml:space="preserve"> partir da matriz de correlação das variáveis, a abordagem de componentes principais revela a proporção da variância da dispersão total da nuvem de dados gerada – representativa dos atributos da aglomeração – que é explicada por cada um dos três indicadores referidos. </w:t>
      </w:r>
    </w:p>
    <w:p w14:paraId="625B8D9C" w14:textId="70AA233C" w:rsidR="007969D2" w:rsidRPr="002E3AF8" w:rsidRDefault="007969D2" w:rsidP="00B95877">
      <w:pPr>
        <w:pStyle w:val="Texto"/>
        <w:spacing w:line="480" w:lineRule="auto"/>
        <w:ind w:firstLine="851"/>
        <w:jc w:val="both"/>
        <w:rPr>
          <w:rFonts w:ascii="Times New Roman" w:hAnsi="Times New Roman"/>
          <w:color w:val="000000" w:themeColor="text1"/>
        </w:rPr>
      </w:pPr>
      <w:r w:rsidRPr="002E3AF8">
        <w:rPr>
          <w:rFonts w:ascii="Times New Roman" w:hAnsi="Times New Roman"/>
          <w:color w:val="000000" w:themeColor="text1"/>
        </w:rPr>
        <w:t xml:space="preserve">Deste modo, são calculados os pesos específicos de cada indicador tendo em conta suas participações relativas na explicação do potencial para a formação de APL que os municípios apresentam setorialmente no Estado do Pará. Por esse critério são </w:t>
      </w:r>
      <w:r w:rsidRPr="002E3AF8">
        <w:rPr>
          <w:rFonts w:ascii="Times New Roman" w:hAnsi="Times New Roman"/>
          <w:color w:val="000000" w:themeColor="text1"/>
        </w:rPr>
        <w:lastRenderedPageBreak/>
        <w:t xml:space="preserve">identificados os locais (municípios) que apresentam maiores Índices de Concentração Normalizados (ICN) para cada APL do Pará. </w:t>
      </w:r>
    </w:p>
    <w:p w14:paraId="6D547BFA" w14:textId="77777777" w:rsidR="007969D2" w:rsidRPr="002E3AF8" w:rsidRDefault="007969D2" w:rsidP="00B95877">
      <w:pPr>
        <w:pStyle w:val="Texto"/>
        <w:spacing w:line="480" w:lineRule="auto"/>
        <w:ind w:firstLine="851"/>
        <w:jc w:val="both"/>
        <w:rPr>
          <w:rFonts w:ascii="Times New Roman" w:hAnsi="Times New Roman"/>
          <w:color w:val="000000" w:themeColor="text1"/>
        </w:rPr>
      </w:pPr>
      <w:r w:rsidRPr="002E3AF8">
        <w:rPr>
          <w:rFonts w:ascii="Times New Roman" w:eastAsia="Calibri" w:hAnsi="Times New Roman"/>
          <w:color w:val="000000" w:themeColor="text1"/>
          <w:lang w:eastAsia="en-US"/>
        </w:rPr>
        <w:t>Nestas condições, adotou-se como indicador de identificação da especialização aquele município que possua um APL com valor de ICN acima do ICN médio, e como epicentro do APL os municípios</w:t>
      </w:r>
      <w:r w:rsidRPr="002E3AF8">
        <w:rPr>
          <w:rFonts w:ascii="Times New Roman" w:hAnsi="Times New Roman"/>
          <w:color w:val="000000" w:themeColor="text1"/>
        </w:rPr>
        <w:t xml:space="preserve"> </w:t>
      </w:r>
      <w:r w:rsidRPr="002E3AF8">
        <w:rPr>
          <w:rFonts w:ascii="Times New Roman" w:eastAsia="Calibri" w:hAnsi="Times New Roman"/>
          <w:color w:val="000000" w:themeColor="text1"/>
          <w:lang w:eastAsia="en-US"/>
        </w:rPr>
        <w:t>com valor de ICN superior ao ICN médio mais um desvio padrão.</w:t>
      </w:r>
      <w:r w:rsidRPr="002E3AF8">
        <w:rPr>
          <w:rFonts w:ascii="Times New Roman" w:hAnsi="Times New Roman"/>
          <w:color w:val="000000" w:themeColor="text1"/>
        </w:rPr>
        <w:t xml:space="preserve"> Na sequência, apresenta-se o modelo de análise de componentes principais.  </w:t>
      </w:r>
    </w:p>
    <w:p w14:paraId="40BD1BF1" w14:textId="2CDF3FC7" w:rsidR="007969D2" w:rsidRPr="002E3AF8" w:rsidRDefault="007969D2" w:rsidP="004F7C69">
      <w:pPr>
        <w:spacing w:line="480" w:lineRule="auto"/>
        <w:ind w:firstLine="851"/>
        <w:jc w:val="both"/>
        <w:rPr>
          <w:color w:val="000000" w:themeColor="text1"/>
        </w:rPr>
      </w:pPr>
      <w:r w:rsidRPr="002E3AF8">
        <w:rPr>
          <w:color w:val="000000" w:themeColor="text1"/>
        </w:rPr>
        <w:t xml:space="preserve">A técnica de análise de componentes principais (ACP) tem como principal objetivo descrever a estrutura da variância e da covariância de uma nuvem de </w:t>
      </w:r>
      <w:r w:rsidRPr="002E3AF8">
        <w:rPr>
          <w:i/>
          <w:color w:val="000000" w:themeColor="text1"/>
        </w:rPr>
        <w:t>n</w:t>
      </w:r>
      <w:r w:rsidRPr="002E3AF8">
        <w:rPr>
          <w:color w:val="000000" w:themeColor="text1"/>
        </w:rPr>
        <w:t xml:space="preserve"> pontos no espaço de dimensão p, denotado por </w:t>
      </w:r>
      <m:oMath>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p</m:t>
            </m:r>
          </m:sup>
        </m:sSup>
      </m:oMath>
      <w:r w:rsidRPr="002E3AF8">
        <w:rPr>
          <w:color w:val="000000" w:themeColor="text1"/>
        </w:rPr>
        <w:t xml:space="preserve">, extraindo dessa nuvem de </w:t>
      </w:r>
      <w:r w:rsidRPr="002E3AF8">
        <w:rPr>
          <w:i/>
          <w:color w:val="000000" w:themeColor="text1"/>
        </w:rPr>
        <w:t>n</w:t>
      </w:r>
      <w:r w:rsidRPr="002E3AF8">
        <w:rPr>
          <w:color w:val="000000" w:themeColor="text1"/>
        </w:rPr>
        <w:t xml:space="preserve"> pontos um novo conjunto de variáveis de mesma dimensão, ortogonais e não correlacionados, chamados de componentes principais. </w:t>
      </w:r>
      <w:r w:rsidR="000860F3" w:rsidRPr="002E3AF8">
        <w:rPr>
          <w:color w:val="000000" w:themeColor="text1"/>
        </w:rPr>
        <w:t>Hongyu (2015, p. 83) traz importante contribuição quando diz</w:t>
      </w:r>
      <w:r w:rsidR="00552ABC" w:rsidRPr="002E3AF8">
        <w:rPr>
          <w:color w:val="000000" w:themeColor="text1"/>
        </w:rPr>
        <w:t xml:space="preserve"> que</w:t>
      </w:r>
      <w:r w:rsidR="000860F3" w:rsidRPr="002E3AF8">
        <w:rPr>
          <w:color w:val="000000" w:themeColor="text1"/>
        </w:rPr>
        <w:t>:</w:t>
      </w:r>
    </w:p>
    <w:p w14:paraId="31E5CC63" w14:textId="77777777" w:rsidR="000860F3" w:rsidRPr="002E3AF8" w:rsidRDefault="000860F3" w:rsidP="000860F3">
      <w:pPr>
        <w:spacing w:before="120" w:after="120"/>
        <w:ind w:left="2268"/>
        <w:jc w:val="both"/>
        <w:rPr>
          <w:color w:val="000000" w:themeColor="text1"/>
          <w:sz w:val="22"/>
          <w:szCs w:val="22"/>
        </w:rPr>
      </w:pPr>
      <w:r w:rsidRPr="002E3AF8">
        <w:rPr>
          <w:color w:val="000000" w:themeColor="text1"/>
          <w:sz w:val="22"/>
          <w:szCs w:val="22"/>
        </w:rPr>
        <w:t>A ACP é uma técnica estatística de análise multivariada que transforma linearmente um conjunto original de variáveis, inicialmente correlacionadas entre si, num conjunto substancialmente menor de variáveis não correlacionadas que contém a maior parte da informação do conjunto original.</w:t>
      </w:r>
    </w:p>
    <w:p w14:paraId="57DEB1A7" w14:textId="5D0F436F" w:rsidR="007969D2" w:rsidRPr="002E3AF8" w:rsidRDefault="00D82650" w:rsidP="004F7C69">
      <w:pPr>
        <w:spacing w:line="480" w:lineRule="auto"/>
        <w:ind w:firstLine="851"/>
        <w:jc w:val="both"/>
        <w:rPr>
          <w:color w:val="000000" w:themeColor="text1"/>
        </w:rPr>
      </w:pPr>
      <w:r w:rsidRPr="002E3AF8">
        <w:rPr>
          <w:color w:val="000000" w:themeColor="text1"/>
        </w:rPr>
        <w:t>Do</w:t>
      </w:r>
      <w:r w:rsidR="007969D2" w:rsidRPr="002E3AF8">
        <w:rPr>
          <w:color w:val="000000" w:themeColor="text1"/>
        </w:rPr>
        <w:t xml:space="preserve"> ponto de vista técnico, quando se tem p-variáveis originais é possível se obter p-componentes principais. Não obstante, em geral, deseja-se obter só uma redução do número de variáveis a serem avaliadas e a interpretação das combinações lineares construídas, isto é, as informações contidas em p-variáveis originais são substituídas pelas informações contidas em um número reduzido de </w:t>
      </w:r>
      <w:r w:rsidR="007969D2" w:rsidRPr="002E3AF8">
        <w:rPr>
          <w:i/>
          <w:color w:val="000000" w:themeColor="text1"/>
        </w:rPr>
        <w:t>k</w:t>
      </w:r>
      <w:r w:rsidR="007969D2" w:rsidRPr="002E3AF8">
        <w:rPr>
          <w:color w:val="000000" w:themeColor="text1"/>
        </w:rPr>
        <w:t xml:space="preserve"> </w:t>
      </w:r>
      <w:r w:rsidRPr="002E3AF8">
        <w:rPr>
          <w:color w:val="000000" w:themeColor="text1"/>
        </w:rPr>
        <w:t xml:space="preserve">variáveis (sendo </w:t>
      </w:r>
      <w:r w:rsidRPr="002E3AF8">
        <w:rPr>
          <w:i/>
          <w:color w:val="000000" w:themeColor="text1"/>
        </w:rPr>
        <w:t>k &lt; p</w:t>
      </w:r>
      <w:r w:rsidRPr="002E3AF8">
        <w:rPr>
          <w:color w:val="000000" w:themeColor="text1"/>
        </w:rPr>
        <w:t>) (MINGOTI, 2005).</w:t>
      </w:r>
    </w:p>
    <w:p w14:paraId="15523CA5"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É deste modo que o sistema de variabilidade do vetor aleatório composto por p-variáveis originais é aproximado pelo sistema variabilidade do vetor aleatório reduzido por </w:t>
      </w:r>
      <w:r w:rsidRPr="002E3AF8">
        <w:rPr>
          <w:i/>
          <w:color w:val="000000" w:themeColor="text1"/>
        </w:rPr>
        <w:t>k</w:t>
      </w:r>
      <w:r w:rsidRPr="002E3AF8">
        <w:rPr>
          <w:color w:val="000000" w:themeColor="text1"/>
        </w:rPr>
        <w:t xml:space="preserve"> componentes principais. A qualidade da aproximação depende do número de </w:t>
      </w:r>
      <w:r w:rsidRPr="002E3AF8">
        <w:rPr>
          <w:color w:val="000000" w:themeColor="text1"/>
        </w:rPr>
        <w:lastRenderedPageBreak/>
        <w:t xml:space="preserve">componentes mantidas no sistema e pode ser medida por intermédio da avaliação da proporção de variância total explicada por essas características. </w:t>
      </w:r>
    </w:p>
    <w:p w14:paraId="0EED4BC7"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Quando a distribuição de probabilidade do vetor aleatório considerado é normal p-variada, então as componentes principais (CP), além de não correlacionadas, são independentes e têm distribuição normal. Entretanto, a suposição de normalidade não é requisito necessário para que a técnica de análise de componente possa ser usada. </w:t>
      </w:r>
    </w:p>
    <w:p w14:paraId="4080CFDC"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Na verdade, a obtenção das CP envolve a decomposição da matriz de covariância do vetor aleatório considerado. Assim, se é feita alguma transformação desse vetor aleatório, as CP deverão ser determinadas por meio da matriz de covariância relativa ao vetor transformado. </w:t>
      </w:r>
    </w:p>
    <w:p w14:paraId="28B2F81A"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Uma transformação muito usada é a padronização das variáveis do vetor aleatório pelas respectivas médias e desvios padrões, de maneira a produzir novas variáveis centradas em zero e com variâncias iguais a unidade. Neste caso, as Componentes Principais são determinadas a partir da matriz de covariâncias das variáveis originais padronizadas, o que equivale à extração das componentes principais utilizando-se a matriz de correlação das variáveis originais. </w:t>
      </w:r>
    </w:p>
    <w:p w14:paraId="74E4B45D" w14:textId="77777777" w:rsidR="007969D2" w:rsidRPr="002E3AF8" w:rsidRDefault="0074593B" w:rsidP="004F7C69">
      <w:pPr>
        <w:spacing w:line="480" w:lineRule="auto"/>
        <w:ind w:firstLine="851"/>
        <w:jc w:val="both"/>
        <w:rPr>
          <w:color w:val="000000" w:themeColor="text1"/>
        </w:rPr>
      </w:pPr>
      <w:r w:rsidRPr="002E3AF8">
        <w:rPr>
          <w:color w:val="000000" w:themeColor="text1"/>
        </w:rPr>
        <w:t>Por fim, u</w:t>
      </w:r>
      <w:r w:rsidR="007969D2" w:rsidRPr="002E3AF8">
        <w:rPr>
          <w:color w:val="000000" w:themeColor="text1"/>
        </w:rPr>
        <w:t xml:space="preserve">ma vez encontradas as </w:t>
      </w:r>
      <w:r w:rsidRPr="002E3AF8">
        <w:rPr>
          <w:color w:val="000000" w:themeColor="text1"/>
        </w:rPr>
        <w:t>c</w:t>
      </w:r>
      <w:r w:rsidR="007969D2" w:rsidRPr="002E3AF8">
        <w:rPr>
          <w:color w:val="000000" w:themeColor="text1"/>
        </w:rPr>
        <w:t xml:space="preserve">omponentes </w:t>
      </w:r>
      <w:r w:rsidRPr="002E3AF8">
        <w:rPr>
          <w:color w:val="000000" w:themeColor="text1"/>
        </w:rPr>
        <w:t>p</w:t>
      </w:r>
      <w:r w:rsidR="007969D2" w:rsidRPr="002E3AF8">
        <w:rPr>
          <w:color w:val="000000" w:themeColor="text1"/>
        </w:rPr>
        <w:t>rincipais</w:t>
      </w:r>
      <w:r w:rsidRPr="002E3AF8">
        <w:rPr>
          <w:color w:val="000000" w:themeColor="text1"/>
        </w:rPr>
        <w:t>, os seus valores numéricos (</w:t>
      </w:r>
      <w:r w:rsidR="007969D2" w:rsidRPr="002E3AF8">
        <w:rPr>
          <w:color w:val="000000" w:themeColor="text1"/>
        </w:rPr>
        <w:t>escores</w:t>
      </w:r>
      <w:r w:rsidRPr="002E3AF8">
        <w:rPr>
          <w:color w:val="000000" w:themeColor="text1"/>
        </w:rPr>
        <w:t xml:space="preserve">) </w:t>
      </w:r>
      <w:r w:rsidR="007969D2" w:rsidRPr="002E3AF8">
        <w:rPr>
          <w:color w:val="000000" w:themeColor="text1"/>
        </w:rPr>
        <w:t xml:space="preserve">podem ser determinados para cada elemento da amostra. </w:t>
      </w:r>
      <w:r w:rsidRPr="002E3AF8">
        <w:rPr>
          <w:color w:val="000000" w:themeColor="text1"/>
        </w:rPr>
        <w:t>De tal modo</w:t>
      </w:r>
      <w:r w:rsidR="007969D2" w:rsidRPr="002E3AF8">
        <w:rPr>
          <w:color w:val="000000" w:themeColor="text1"/>
        </w:rPr>
        <w:t>, os valores de cada componente podem ser analisados por intermédio das técnicas estatísticas convencionais como a análise de variância e a análise de regressão, dentre outras. A seguir demonstram-se analiticamente como as CPs podem ser obtidas.</w:t>
      </w:r>
    </w:p>
    <w:p w14:paraId="43177989" w14:textId="77777777" w:rsidR="00CA5CFD" w:rsidRPr="002E3AF8" w:rsidRDefault="007969D2" w:rsidP="004F7C69">
      <w:pPr>
        <w:spacing w:line="480" w:lineRule="auto"/>
        <w:ind w:firstLine="851"/>
        <w:jc w:val="both"/>
        <w:rPr>
          <w:color w:val="000000" w:themeColor="text1"/>
        </w:rPr>
      </w:pPr>
      <w:r w:rsidRPr="002E3AF8">
        <w:rPr>
          <w:color w:val="000000" w:themeColor="text1"/>
        </w:rPr>
        <w:t xml:space="preserve">Os componentes principais são extraídos de uma nuvem </w:t>
      </w:r>
      <w:r w:rsidRPr="002E3AF8">
        <w:rPr>
          <w:i/>
          <w:color w:val="000000" w:themeColor="text1"/>
        </w:rPr>
        <w:t>n</w:t>
      </w:r>
      <w:r w:rsidRPr="002E3AF8">
        <w:rPr>
          <w:color w:val="000000" w:themeColor="text1"/>
        </w:rPr>
        <w:t xml:space="preserve"> de pontos do espaço </w:t>
      </w:r>
      <m:oMath>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p</m:t>
            </m:r>
          </m:sup>
        </m:sSup>
      </m:oMath>
      <w:r w:rsidRPr="002E3AF8">
        <w:rPr>
          <w:color w:val="000000" w:themeColor="text1"/>
        </w:rPr>
        <w:t xml:space="preserve">, tal que a primeira CP extraída, denotada por </w:t>
      </w:r>
      <m:oMath>
        <m:sSub>
          <m:sSubPr>
            <m:ctrlPr>
              <w:rPr>
                <w:rFonts w:ascii="Cambria Math" w:hAnsi="Cambria Math"/>
                <w:i/>
                <w:color w:val="000000" w:themeColor="text1"/>
              </w:rPr>
            </m:ctrlPr>
          </m:sSubPr>
          <m:e>
            <m:r>
              <w:rPr>
                <w:rFonts w:ascii="Cambria Math" w:hAnsi="Cambria Math"/>
                <w:color w:val="000000" w:themeColor="text1"/>
              </w:rPr>
              <m:t>CP</m:t>
            </m:r>
          </m:e>
          <m:sub>
            <m:d>
              <m:dPr>
                <m:ctrlPr>
                  <w:rPr>
                    <w:rFonts w:ascii="Cambria Math" w:hAnsi="Cambria Math"/>
                    <w:i/>
                    <w:color w:val="000000" w:themeColor="text1"/>
                  </w:rPr>
                </m:ctrlPr>
              </m:dPr>
              <m:e>
                <m:r>
                  <w:rPr>
                    <w:rFonts w:ascii="Cambria Math"/>
                    <w:color w:val="000000" w:themeColor="text1"/>
                  </w:rPr>
                  <m:t>1</m:t>
                </m:r>
              </m:e>
            </m:d>
          </m:sub>
        </m:sSub>
      </m:oMath>
      <w:r w:rsidRPr="002E3AF8">
        <w:rPr>
          <w:color w:val="000000" w:themeColor="text1"/>
        </w:rPr>
        <w:t xml:space="preserve">, contenha a maior quantidade da </w:t>
      </w:r>
      <w:r w:rsidRPr="002E3AF8">
        <w:rPr>
          <w:color w:val="000000" w:themeColor="text1"/>
        </w:rPr>
        <w:lastRenderedPageBreak/>
        <w:t xml:space="preserve">variação total dos dados. O primeiro CP é uma combinação linear das variáveis observadas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j</m:t>
            </m:r>
          </m:sub>
        </m:sSub>
      </m:oMath>
      <w:r w:rsidRPr="002E3AF8">
        <w:rPr>
          <w:color w:val="000000" w:themeColor="text1"/>
        </w:rPr>
        <w:t xml:space="preserve">, sendo </w:t>
      </w:r>
      <w:r w:rsidRPr="002E3AF8">
        <w:rPr>
          <w:i/>
          <w:color w:val="000000" w:themeColor="text1"/>
        </w:rPr>
        <w:t>j</w:t>
      </w:r>
      <w:r w:rsidRPr="002E3AF8">
        <w:rPr>
          <w:color w:val="000000" w:themeColor="text1"/>
        </w:rPr>
        <w:t xml:space="preserve"> = 1, 2,.....,p, tal que:</w:t>
      </w:r>
      <w:r w:rsidR="00C86063" w:rsidRPr="002E3AF8">
        <w:rPr>
          <w:color w:val="000000" w:themeColor="text1"/>
        </w:rPr>
        <w:t xml:space="preserve"> </w:t>
      </w:r>
    </w:p>
    <w:p w14:paraId="769E6657" w14:textId="1A3FCD6C" w:rsidR="007969D2" w:rsidRPr="002E3AF8" w:rsidRDefault="00C61C6F" w:rsidP="004F7C69">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PC</m:t>
            </m:r>
          </m:e>
          <m:sub>
            <m:d>
              <m:dPr>
                <m:ctrlPr>
                  <w:rPr>
                    <w:rFonts w:ascii="Cambria Math" w:hAnsi="Cambria Math"/>
                    <w:i/>
                    <w:color w:val="000000" w:themeColor="text1"/>
                  </w:rPr>
                </m:ctrlPr>
              </m:dPr>
              <m:e>
                <m:r>
                  <w:rPr>
                    <w:rFonts w:ascii="Cambria Math"/>
                    <w:color w:val="000000" w:themeColor="text1"/>
                  </w:rPr>
                  <m:t>1</m:t>
                </m:r>
              </m:e>
            </m:d>
          </m:sub>
        </m:sSub>
      </m:oMath>
      <w:r w:rsidR="007969D2" w:rsidRPr="002E3AF8">
        <w:rPr>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r>
          <w:rPr>
            <w:rFonts w:ascii="Cambria Math"/>
            <w:color w:val="000000" w:themeColor="text1"/>
          </w:rPr>
          <m:t>+</m:t>
        </m:r>
        <m:r>
          <w:rPr>
            <w:rFonts w:asci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oMath>
      <w:r w:rsidR="00A94D70" w:rsidRPr="002E3AF8">
        <w:rPr>
          <w:color w:val="000000" w:themeColor="text1"/>
        </w:rPr>
        <w:t xml:space="preserve">              </w:t>
      </w:r>
      <w:r w:rsidR="00513D0E" w:rsidRPr="002E3AF8">
        <w:rPr>
          <w:color w:val="000000" w:themeColor="text1"/>
        </w:rPr>
        <w:tab/>
      </w:r>
      <w:r w:rsidR="00513D0E" w:rsidRPr="002E3AF8">
        <w:rPr>
          <w:color w:val="000000" w:themeColor="text1"/>
        </w:rPr>
        <w:tab/>
      </w:r>
      <w:r w:rsidR="00D71B10" w:rsidRPr="002E3AF8">
        <w:rPr>
          <w:color w:val="000000" w:themeColor="text1"/>
        </w:rPr>
        <w:t>(5</w:t>
      </w:r>
      <w:r w:rsidR="007969D2" w:rsidRPr="002E3AF8">
        <w:rPr>
          <w:color w:val="000000" w:themeColor="text1"/>
        </w:rPr>
        <w:t>)</w:t>
      </w:r>
    </w:p>
    <w:p w14:paraId="35C91530"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Onde os pesos, </w:t>
      </w:r>
      <m:oMath>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2</m:t>
            </m:r>
          </m:sub>
        </m:sSub>
        <m:r>
          <w:rPr>
            <w:rFonts w:ascii="Cambria Math"/>
            <w:color w:val="000000" w:themeColor="text1"/>
          </w:rPr>
          <m:t>,</m:t>
        </m:r>
        <m:r>
          <w:rPr>
            <w:rFonts w:asci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Sub>
      </m:oMath>
      <w:r w:rsidRPr="002E3AF8">
        <w:rPr>
          <w:color w:val="000000" w:themeColor="text1"/>
        </w:rPr>
        <w:t xml:space="preserve"> , são escolhidos para maximizar a razão da variância do </w:t>
      </w:r>
      <m:oMath>
        <m:sSub>
          <m:sSubPr>
            <m:ctrlPr>
              <w:rPr>
                <w:rFonts w:ascii="Cambria Math" w:hAnsi="Cambria Math"/>
                <w:i/>
                <w:color w:val="000000" w:themeColor="text1"/>
              </w:rPr>
            </m:ctrlPr>
          </m:sSubPr>
          <m:e>
            <m:r>
              <w:rPr>
                <w:rFonts w:ascii="Cambria Math" w:hAnsi="Cambria Math"/>
                <w:color w:val="000000" w:themeColor="text1"/>
              </w:rPr>
              <m:t>CP</m:t>
            </m:r>
          </m:e>
          <m:sub>
            <m:d>
              <m:dPr>
                <m:ctrlPr>
                  <w:rPr>
                    <w:rFonts w:ascii="Cambria Math" w:hAnsi="Cambria Math"/>
                    <w:i/>
                    <w:color w:val="000000" w:themeColor="text1"/>
                  </w:rPr>
                </m:ctrlPr>
              </m:dPr>
              <m:e>
                <m:r>
                  <w:rPr>
                    <w:rFonts w:ascii="Cambria Math"/>
                    <w:color w:val="000000" w:themeColor="text1"/>
                  </w:rPr>
                  <m:t>1</m:t>
                </m:r>
              </m:e>
            </m:d>
          </m:sub>
        </m:sSub>
      </m:oMath>
      <w:r w:rsidRPr="002E3AF8">
        <w:rPr>
          <w:color w:val="000000" w:themeColor="text1"/>
        </w:rPr>
        <w:t xml:space="preserve"> em relação a variação total, sujeita a restrição de que </w:t>
      </w:r>
      <m:oMath>
        <m:nary>
          <m:naryPr>
            <m:chr m:val="∑"/>
            <m:limLoc m:val="subSup"/>
            <m:ctrlPr>
              <w:rPr>
                <w:rFonts w:ascii="Cambria Math" w:hAnsi="Cambria Math"/>
                <w:i/>
                <w:color w:val="000000" w:themeColor="text1"/>
              </w:rPr>
            </m:ctrlPr>
          </m:naryPr>
          <m:sub>
            <m:r>
              <w:rPr>
                <w:rFonts w:ascii="Cambria Math" w:hAnsi="Cambria Math"/>
                <w:color w:val="000000" w:themeColor="text1"/>
              </w:rPr>
              <m:t>j</m:t>
            </m:r>
            <m:r>
              <w:rPr>
                <w:rFonts w:ascii="Cambria Math"/>
                <w:color w:val="000000" w:themeColor="text1"/>
              </w:rPr>
              <m:t>=1</m:t>
            </m:r>
          </m:sub>
          <m:sup>
            <m:r>
              <w:rPr>
                <w:rFonts w:ascii="Cambria Math" w:hAnsi="Cambria Math"/>
                <w:color w:val="000000" w:themeColor="text1"/>
              </w:rPr>
              <m:t>p</m:t>
            </m:r>
          </m:sup>
          <m:e>
            <m:sSubSup>
              <m:sSubSupPr>
                <m:ctrlPr>
                  <w:rPr>
                    <w:rFonts w:ascii="Cambria Math" w:hAnsi="Cambria Math"/>
                    <w:i/>
                    <w:color w:val="000000" w:themeColor="text1"/>
                  </w:rPr>
                </m:ctrlPr>
              </m:sSubSup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up>
                <m:r>
                  <w:rPr>
                    <w:rFonts w:ascii="Cambria Math"/>
                    <w:color w:val="000000" w:themeColor="text1"/>
                  </w:rPr>
                  <m:t>2</m:t>
                </m:r>
              </m:sup>
            </m:sSubSup>
          </m:e>
        </m:nary>
      </m:oMath>
      <w:r w:rsidRPr="002E3AF8">
        <w:rPr>
          <w:color w:val="000000" w:themeColor="text1"/>
        </w:rPr>
        <w:t xml:space="preserve"> = 1</w:t>
      </w:r>
      <w:r w:rsidR="00C86063" w:rsidRPr="002E3AF8">
        <w:rPr>
          <w:color w:val="000000" w:themeColor="text1"/>
        </w:rPr>
        <w:t xml:space="preserve">. </w:t>
      </w:r>
      <w:r w:rsidR="00CA5CFD" w:rsidRPr="002E3AF8">
        <w:rPr>
          <w:color w:val="000000" w:themeColor="text1"/>
        </w:rPr>
        <w:t>Já a</w:t>
      </w:r>
      <w:r w:rsidRPr="002E3AF8">
        <w:rPr>
          <w:color w:val="000000" w:themeColor="text1"/>
        </w:rPr>
        <w:t xml:space="preserve"> segunda componente principal, denotada por </w:t>
      </w:r>
      <m:oMath>
        <m:sSub>
          <m:sSubPr>
            <m:ctrlPr>
              <w:rPr>
                <w:rFonts w:ascii="Cambria Math" w:hAnsi="Cambria Math"/>
                <w:i/>
                <w:color w:val="000000" w:themeColor="text1"/>
              </w:rPr>
            </m:ctrlPr>
          </m:sSubPr>
          <m:e>
            <m:r>
              <w:rPr>
                <w:rFonts w:ascii="Cambria Math" w:hAnsi="Cambria Math"/>
                <w:color w:val="000000" w:themeColor="text1"/>
              </w:rPr>
              <m:t>PC</m:t>
            </m:r>
          </m:e>
          <m:sub>
            <m:d>
              <m:dPr>
                <m:ctrlPr>
                  <w:rPr>
                    <w:rFonts w:ascii="Cambria Math" w:hAnsi="Cambria Math"/>
                    <w:i/>
                    <w:color w:val="000000" w:themeColor="text1"/>
                  </w:rPr>
                </m:ctrlPr>
              </m:dPr>
              <m:e>
                <m:r>
                  <w:rPr>
                    <w:rFonts w:ascii="Cambria Math"/>
                    <w:color w:val="000000" w:themeColor="text1"/>
                  </w:rPr>
                  <m:t>2</m:t>
                </m:r>
              </m:e>
            </m:d>
          </m:sub>
        </m:sSub>
      </m:oMath>
      <w:r w:rsidRPr="002E3AF8">
        <w:rPr>
          <w:color w:val="000000" w:themeColor="text1"/>
        </w:rPr>
        <w:t xml:space="preserve">, é que contém as combinações lineares ponderadas das variáveis observadas que não são correlacionadas com a primeira combinação linear e contém a quantidade máxima da variação total remanescente não contida em  </w:t>
      </w:r>
      <m:oMath>
        <m:sSub>
          <m:sSubPr>
            <m:ctrlPr>
              <w:rPr>
                <w:rFonts w:ascii="Cambria Math" w:hAnsi="Cambria Math"/>
                <w:i/>
                <w:color w:val="000000" w:themeColor="text1"/>
              </w:rPr>
            </m:ctrlPr>
          </m:sSubPr>
          <m:e>
            <m:r>
              <w:rPr>
                <w:rFonts w:ascii="Cambria Math" w:hAnsi="Cambria Math"/>
                <w:color w:val="000000" w:themeColor="text1"/>
              </w:rPr>
              <m:t>CP</m:t>
            </m:r>
          </m:e>
          <m:sub>
            <m:d>
              <m:dPr>
                <m:ctrlPr>
                  <w:rPr>
                    <w:rFonts w:ascii="Cambria Math" w:hAnsi="Cambria Math"/>
                    <w:i/>
                    <w:color w:val="000000" w:themeColor="text1"/>
                  </w:rPr>
                </m:ctrlPr>
              </m:dPr>
              <m:e>
                <m:r>
                  <w:rPr>
                    <w:rFonts w:ascii="Cambria Math"/>
                    <w:color w:val="000000" w:themeColor="text1"/>
                  </w:rPr>
                  <m:t>1</m:t>
                </m:r>
              </m:e>
            </m:d>
          </m:sub>
        </m:sSub>
      </m:oMath>
      <w:r w:rsidRPr="002E3AF8">
        <w:rPr>
          <w:color w:val="000000" w:themeColor="text1"/>
        </w:rPr>
        <w:t xml:space="preserve">. </w:t>
      </w:r>
    </w:p>
    <w:p w14:paraId="7E3E9665"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Generalizando, então, podem-se escrever as </w:t>
      </w:r>
      <w:r w:rsidRPr="002E3AF8">
        <w:rPr>
          <w:i/>
          <w:color w:val="000000" w:themeColor="text1"/>
        </w:rPr>
        <w:t>m</w:t>
      </w:r>
      <w:r w:rsidRPr="002E3AF8">
        <w:rPr>
          <w:color w:val="000000" w:themeColor="text1"/>
        </w:rPr>
        <w:t>th componentes principais como combinações lineares ponderadas de X’’s variáveis aleatórias, tal que:</w:t>
      </w:r>
    </w:p>
    <w:p w14:paraId="421C973A" w14:textId="1FFF17C7" w:rsidR="007969D2" w:rsidRPr="002E3AF8" w:rsidRDefault="00C61C6F" w:rsidP="004F7C69">
      <w:pPr>
        <w:spacing w:line="480" w:lineRule="auto"/>
        <w:ind w:firstLine="851"/>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PC</m:t>
            </m:r>
          </m:e>
          <m:sub>
            <m:d>
              <m:dPr>
                <m:ctrlPr>
                  <w:rPr>
                    <w:rFonts w:ascii="Cambria Math" w:hAnsi="Cambria Math"/>
                    <w:i/>
                    <w:color w:val="000000" w:themeColor="text1"/>
                  </w:rPr>
                </m:ctrlPr>
              </m:dPr>
              <m:e>
                <m:r>
                  <w:rPr>
                    <w:rFonts w:ascii="Cambria Math" w:hAnsi="Cambria Math"/>
                    <w:color w:val="000000" w:themeColor="text1"/>
                  </w:rPr>
                  <m:t>m</m:t>
                </m:r>
              </m:e>
            </m:d>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hAnsi="Cambria Math"/>
                    <w:color w:val="000000" w:themeColor="text1"/>
                  </w:rPr>
                  <m:t>m</m:t>
                </m:r>
              </m:e>
            </m:d>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hAnsi="Cambria Math"/>
                    <w:color w:val="000000" w:themeColor="text1"/>
                  </w:rPr>
                  <m:t>m</m:t>
                </m:r>
              </m:e>
            </m:d>
            <m:r>
              <w:rPr>
                <w:rFonts w:asci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r>
          <m:rPr>
            <m:sty m:val="p"/>
          </m:rPr>
          <w:rPr>
            <w:rFonts w:ascii="Cambria Math"/>
            <w:color w:val="000000" w:themeColor="text1"/>
          </w:rPr>
          <m:t>…</m:t>
        </m:r>
        <m:r>
          <m:rPr>
            <m:sty m:val="p"/>
          </m:rP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hAnsi="Cambria Math"/>
                    <w:color w:val="000000" w:themeColor="text1"/>
                  </w:rPr>
                  <m:t>m</m:t>
                </m:r>
              </m:e>
            </m:d>
            <m:r>
              <w:rPr>
                <w:rFonts w:ascii="Cambria Math" w:hAnsi="Cambria Math"/>
                <w:color w:val="000000" w:themeColor="text1"/>
              </w:rPr>
              <m:t>p</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r>
          <m:rPr>
            <m:sty m:val="p"/>
          </m:rPr>
          <w:rPr>
            <w:rFonts w:ascii="Cambria Math"/>
            <w:color w:val="000000" w:themeColor="text1"/>
          </w:rPr>
          <m:t xml:space="preserve"> </m:t>
        </m:r>
      </m:oMath>
      <w:r w:rsidR="007969D2" w:rsidRPr="002E3AF8">
        <w:rPr>
          <w:color w:val="000000" w:themeColor="text1"/>
        </w:rPr>
        <w:t xml:space="preserve">          </w:t>
      </w:r>
      <w:r w:rsidR="00D71B10" w:rsidRPr="002E3AF8">
        <w:rPr>
          <w:color w:val="000000" w:themeColor="text1"/>
        </w:rPr>
        <w:t xml:space="preserve">    </w:t>
      </w:r>
      <w:r w:rsidR="00513D0E" w:rsidRPr="002E3AF8">
        <w:rPr>
          <w:color w:val="000000" w:themeColor="text1"/>
        </w:rPr>
        <w:tab/>
      </w:r>
      <w:r w:rsidR="00513D0E" w:rsidRPr="002E3AF8">
        <w:rPr>
          <w:color w:val="000000" w:themeColor="text1"/>
        </w:rPr>
        <w:tab/>
      </w:r>
      <w:r w:rsidR="00D71B10" w:rsidRPr="002E3AF8">
        <w:rPr>
          <w:color w:val="000000" w:themeColor="text1"/>
        </w:rPr>
        <w:t>(6</w:t>
      </w:r>
      <w:r w:rsidR="007969D2" w:rsidRPr="002E3AF8">
        <w:rPr>
          <w:color w:val="000000" w:themeColor="text1"/>
        </w:rPr>
        <w:t xml:space="preserve">)        </w:t>
      </w:r>
    </w:p>
    <w:p w14:paraId="5DE273B2" w14:textId="1C477F05" w:rsidR="007969D2" w:rsidRPr="002E3AF8" w:rsidRDefault="007969D2" w:rsidP="004F7C69">
      <w:pPr>
        <w:spacing w:line="480" w:lineRule="auto"/>
        <w:ind w:firstLine="851"/>
        <w:jc w:val="both"/>
        <w:rPr>
          <w:color w:val="000000" w:themeColor="text1"/>
          <w:lang w:val="pt-PT"/>
        </w:rPr>
      </w:pPr>
      <w:r w:rsidRPr="002E3AF8">
        <w:rPr>
          <w:color w:val="000000" w:themeColor="text1"/>
        </w:rPr>
        <w:t>De acordo com Dillon e Goldstein (1984, p.</w:t>
      </w:r>
      <w:r w:rsidR="00CA5CFD" w:rsidRPr="002E3AF8">
        <w:rPr>
          <w:color w:val="000000" w:themeColor="text1"/>
        </w:rPr>
        <w:t xml:space="preserve"> </w:t>
      </w:r>
      <w:r w:rsidR="00452220" w:rsidRPr="002E3AF8">
        <w:rPr>
          <w:color w:val="000000" w:themeColor="text1"/>
        </w:rPr>
        <w:t>24</w:t>
      </w:r>
      <w:r w:rsidRPr="002E3AF8">
        <w:rPr>
          <w:color w:val="000000" w:themeColor="text1"/>
        </w:rPr>
        <w:t>), “a equação (</w:t>
      </w:r>
      <w:r w:rsidR="002B7497" w:rsidRPr="002E3AF8">
        <w:rPr>
          <w:color w:val="000000" w:themeColor="text1"/>
        </w:rPr>
        <w:t>6</w:t>
      </w:r>
      <w:r w:rsidRPr="002E3AF8">
        <w:rPr>
          <w:color w:val="000000" w:themeColor="text1"/>
        </w:rPr>
        <w:t xml:space="preserve">) tem </w:t>
      </w:r>
      <w:r w:rsidRPr="002E3AF8">
        <w:rPr>
          <w:color w:val="000000" w:themeColor="text1"/>
          <w:lang w:val="pt-PT"/>
        </w:rPr>
        <w:t xml:space="preserve">a maior variância total das combinações lineares que estão correlacionadas com todos os componentes principais extraídos previamente”. Supõe-se incialmente que o vetor de observações </w:t>
      </w:r>
      <m:oMath>
        <m:sSup>
          <m:sSupPr>
            <m:ctrlPr>
              <w:rPr>
                <w:rFonts w:ascii="Cambria Math" w:hAnsi="Cambria Math"/>
                <w:i/>
                <w:color w:val="000000" w:themeColor="text1"/>
                <w:lang w:val="pt-PT"/>
              </w:rPr>
            </m:ctrlPr>
          </m:sSupPr>
          <m:e>
            <m:r>
              <w:rPr>
                <w:rFonts w:ascii="Cambria Math" w:hAnsi="Cambria Math"/>
                <w:color w:val="000000" w:themeColor="text1"/>
                <w:lang w:val="pt-PT"/>
              </w:rPr>
              <m:t>X</m:t>
            </m:r>
          </m:e>
          <m:sup>
            <m:r>
              <w:rPr>
                <w:rFonts w:ascii="Cambria Math"/>
                <w:color w:val="000000" w:themeColor="text1"/>
                <w:lang w:val="pt-PT"/>
              </w:rPr>
              <m:t>'</m:t>
            </m:r>
          </m:sup>
        </m:sSup>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X</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X</m:t>
                </m:r>
              </m:e>
              <m:sub>
                <m:r>
                  <w:rPr>
                    <w:rFonts w:ascii="Cambria Math"/>
                    <w:color w:val="000000" w:themeColor="text1"/>
                    <w:lang w:val="pt-PT"/>
                  </w:rPr>
                  <m:t>2</m:t>
                </m:r>
              </m:sub>
            </m:sSub>
            <m:r>
              <w:rPr>
                <w:rFonts w:ascii="Cambria Math"/>
                <w:color w:val="000000" w:themeColor="text1"/>
                <w:lang w:val="pt-PT"/>
              </w:rPr>
              <m:t>,</m:t>
            </m:r>
            <m:r>
              <w:rPr>
                <w:rFonts w:ascii="Cambria Math"/>
                <w:color w:val="000000" w:themeColor="text1"/>
                <w:lang w:val="pt-PT"/>
              </w:rPr>
              <m:t>…</m:t>
            </m:r>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X</m:t>
                </m:r>
              </m:e>
              <m:sub>
                <m:r>
                  <w:rPr>
                    <w:rFonts w:ascii="Cambria Math" w:hAnsi="Cambria Math"/>
                    <w:color w:val="000000" w:themeColor="text1"/>
                    <w:lang w:val="pt-PT"/>
                  </w:rPr>
                  <m:t>p</m:t>
                </m:r>
              </m:sub>
            </m:sSub>
          </m:e>
        </m:d>
      </m:oMath>
      <w:r w:rsidRPr="002E3AF8">
        <w:rPr>
          <w:color w:val="000000" w:themeColor="text1"/>
          <w:lang w:val="pt-PT"/>
        </w:rPr>
        <w:t xml:space="preserve"> tem uma matriz de variância-covariância dada por </w:t>
      </w:r>
      <m:oMath>
        <m:r>
          <m:rPr>
            <m:sty m:val="p"/>
          </m:rPr>
          <w:rPr>
            <w:rFonts w:ascii="Cambria Math"/>
            <w:color w:val="000000" w:themeColor="text1"/>
            <w:lang w:val="pt-PT"/>
          </w:rPr>
          <m:t>Σ</m:t>
        </m:r>
      </m:oMath>
      <w:r w:rsidRPr="002E3AF8">
        <w:rPr>
          <w:color w:val="000000" w:themeColor="text1"/>
          <w:lang w:val="pt-PT"/>
        </w:rPr>
        <w:t xml:space="preserve">. </w:t>
      </w:r>
    </w:p>
    <w:p w14:paraId="537D5585" w14:textId="77777777" w:rsidR="007969D2" w:rsidRPr="002E3AF8" w:rsidRDefault="007969D2" w:rsidP="004F7C69">
      <w:pPr>
        <w:spacing w:line="480" w:lineRule="auto"/>
        <w:ind w:firstLine="851"/>
        <w:jc w:val="both"/>
        <w:rPr>
          <w:color w:val="000000" w:themeColor="text1"/>
        </w:rPr>
      </w:pPr>
      <w:r w:rsidRPr="002E3AF8">
        <w:rPr>
          <w:color w:val="000000" w:themeColor="text1"/>
          <w:lang w:val="pt-PT"/>
        </w:rPr>
        <w:t>As componentes principais são extraídas de tal maneira que cada componente principal (</w:t>
      </w:r>
      <m:oMath>
        <m:sSub>
          <m:sSubPr>
            <m:ctrlPr>
              <w:rPr>
                <w:rFonts w:ascii="Cambria Math" w:hAnsi="Cambria Math"/>
                <w:i/>
                <w:color w:val="000000" w:themeColor="text1"/>
              </w:rPr>
            </m:ctrlPr>
          </m:sSubPr>
          <m:e>
            <m:r>
              <w:rPr>
                <w:rFonts w:ascii="Cambria Math" w:hAnsi="Cambria Math"/>
                <w:color w:val="000000" w:themeColor="text1"/>
              </w:rPr>
              <m:t>PC</m:t>
            </m:r>
          </m:e>
          <m:sub>
            <m:d>
              <m:dPr>
                <m:ctrlPr>
                  <w:rPr>
                    <w:rFonts w:ascii="Cambria Math" w:hAnsi="Cambria Math"/>
                    <w:i/>
                    <w:color w:val="000000" w:themeColor="text1"/>
                  </w:rPr>
                </m:ctrlPr>
              </m:dPr>
              <m:e>
                <m:r>
                  <w:rPr>
                    <w:rFonts w:ascii="Cambria Math" w:hAnsi="Cambria Math"/>
                    <w:color w:val="000000" w:themeColor="text1"/>
                  </w:rPr>
                  <m:t>p</m:t>
                </m:r>
              </m:e>
            </m:d>
          </m:sub>
        </m:sSub>
        <m:r>
          <w:rPr>
            <w:rFonts w:ascii="Cambria Math"/>
            <w:color w:val="000000" w:themeColor="text1"/>
          </w:rPr>
          <m:t xml:space="preserve">) </m:t>
        </m:r>
      </m:oMath>
      <w:r w:rsidRPr="002E3AF8">
        <w:rPr>
          <w:color w:val="000000" w:themeColor="text1"/>
          <w:lang w:val="pt-PT"/>
        </w:rPr>
        <w:t xml:space="preserve">necessita de um vetor de coeficientes dado por </w:t>
      </w:r>
      <m:oMath>
        <m:sSup>
          <m:sSupPr>
            <m:ctrlPr>
              <w:rPr>
                <w:rFonts w:ascii="Cambria Math" w:hAnsi="Cambria Math"/>
                <w:i/>
                <w:color w:val="000000" w:themeColor="text1"/>
                <w:lang w:val="pt-PT"/>
              </w:rPr>
            </m:ctrlPr>
          </m:sSupPr>
          <m:e>
            <m:r>
              <w:rPr>
                <w:rFonts w:ascii="Cambria Math" w:hAnsi="Cambria Math"/>
                <w:color w:val="000000" w:themeColor="text1"/>
                <w:lang w:val="pt-PT"/>
              </w:rPr>
              <m:t>γ</m:t>
            </m:r>
          </m:e>
          <m:sup>
            <m:r>
              <w:rPr>
                <w:rFonts w:ascii="Cambria Math"/>
                <w:color w:val="000000" w:themeColor="text1"/>
                <w:lang w:val="pt-PT"/>
              </w:rPr>
              <m:t>'</m:t>
            </m:r>
          </m:sup>
        </m:sSup>
        <m:r>
          <w:rPr>
            <w:rFonts w:ascii="Cambria Math"/>
            <w:color w:val="000000" w:themeColor="text1"/>
            <w:lang w:val="pt-PT"/>
          </w:rPr>
          <m:t>=</m:t>
        </m:r>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2</m:t>
                </m:r>
              </m:sub>
            </m:sSub>
            <m:r>
              <w:rPr>
                <w:rFonts w:ascii="Cambria Math"/>
                <w:color w:val="000000" w:themeColor="text1"/>
                <w:lang w:val="pt-PT"/>
              </w:rPr>
              <m:t>,</m:t>
            </m:r>
            <m:r>
              <w:rPr>
                <w:rFonts w:ascii="Cambria Math"/>
                <w:color w:val="000000" w:themeColor="text1"/>
                <w:lang w:val="pt-PT"/>
              </w:rPr>
              <m:t>…</m:t>
            </m:r>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y</m:t>
                </m:r>
              </m:e>
              <m:sub>
                <m:r>
                  <w:rPr>
                    <w:rFonts w:ascii="Cambria Math" w:hAnsi="Cambria Math"/>
                    <w:color w:val="000000" w:themeColor="text1"/>
                    <w:lang w:val="pt-PT"/>
                  </w:rPr>
                  <m:t>p</m:t>
                </m:r>
              </m:sub>
            </m:sSub>
          </m:e>
        </m:d>
      </m:oMath>
      <w:r w:rsidRPr="002E3AF8">
        <w:rPr>
          <w:color w:val="000000" w:themeColor="text1"/>
          <w:lang w:val="pt-PT"/>
        </w:rPr>
        <w:t xml:space="preserve">, tal que a variância </w:t>
      </w:r>
      <m:oMath>
        <m:sSup>
          <m:sSupPr>
            <m:ctrlPr>
              <w:rPr>
                <w:rFonts w:ascii="Cambria Math" w:hAnsi="Cambria Math"/>
                <w:i/>
                <w:color w:val="000000" w:themeColor="text1"/>
                <w:lang w:val="pt-PT"/>
              </w:rPr>
            </m:ctrlPr>
          </m:sSupPr>
          <m:e>
            <m:r>
              <w:rPr>
                <w:rFonts w:ascii="Cambria Math" w:hAnsi="Cambria Math"/>
                <w:color w:val="000000" w:themeColor="text1"/>
                <w:lang w:val="pt-PT"/>
              </w:rPr>
              <m:t>γ</m:t>
            </m:r>
          </m:e>
          <m:sup>
            <m:r>
              <w:rPr>
                <w:rFonts w:ascii="Cambria Math"/>
                <w:color w:val="000000" w:themeColor="text1"/>
                <w:lang w:val="pt-PT"/>
              </w:rPr>
              <m:t>'</m:t>
            </m:r>
          </m:sup>
        </m:sSup>
        <m:r>
          <w:rPr>
            <w:rFonts w:ascii="Cambria Math" w:hAnsi="Cambria Math"/>
            <w:color w:val="000000" w:themeColor="text1"/>
            <w:lang w:val="pt-PT"/>
          </w:rPr>
          <m:t>X</m:t>
        </m:r>
      </m:oMath>
      <w:r w:rsidRPr="002E3AF8">
        <w:rPr>
          <w:color w:val="000000" w:themeColor="text1"/>
          <w:lang w:val="pt-PT"/>
        </w:rPr>
        <w:t xml:space="preserve">  é a máxima entre as classes de todas as combinações lineares de X, sujeita a restrição de que </w:t>
      </w:r>
      <m:oMath>
        <m:sSup>
          <m:sSupPr>
            <m:ctrlPr>
              <w:rPr>
                <w:rFonts w:ascii="Cambria Math" w:hAnsi="Cambria Math"/>
                <w:i/>
                <w:color w:val="000000" w:themeColor="text1"/>
                <w:lang w:val="pt-PT"/>
              </w:rPr>
            </m:ctrlPr>
          </m:sSupPr>
          <m:e>
            <m:r>
              <w:rPr>
                <w:rFonts w:ascii="Cambria Math" w:hAnsi="Cambria Math"/>
                <w:color w:val="000000" w:themeColor="text1"/>
                <w:lang w:val="pt-PT"/>
              </w:rPr>
              <m:t>γ</m:t>
            </m:r>
          </m:e>
          <m:sup>
            <m:r>
              <w:rPr>
                <w:rFonts w:ascii="Cambria Math"/>
                <w:color w:val="000000" w:themeColor="text1"/>
                <w:lang w:val="pt-PT"/>
              </w:rPr>
              <m:t>'</m:t>
            </m:r>
          </m:sup>
        </m:sSup>
        <m:r>
          <w:rPr>
            <w:rFonts w:ascii="Cambria Math" w:hAnsi="Cambria Math"/>
            <w:color w:val="000000" w:themeColor="text1"/>
            <w:lang w:val="pt-PT"/>
          </w:rPr>
          <m:t>γ</m:t>
        </m:r>
        <m:r>
          <w:rPr>
            <w:rFonts w:ascii="Cambria Math"/>
            <w:color w:val="000000" w:themeColor="text1"/>
            <w:lang w:val="pt-PT"/>
          </w:rPr>
          <m:t>=1</m:t>
        </m:r>
      </m:oMath>
      <w:r w:rsidRPr="002E3AF8">
        <w:rPr>
          <w:color w:val="000000" w:themeColor="text1"/>
          <w:lang w:val="pt-PT"/>
        </w:rPr>
        <w:t xml:space="preserve">. Isto significa que cada </w:t>
      </w:r>
      <m:oMath>
        <m:sSub>
          <m:sSubPr>
            <m:ctrlPr>
              <w:rPr>
                <w:rFonts w:ascii="Cambria Math" w:hAnsi="Cambria Math"/>
                <w:i/>
                <w:color w:val="000000" w:themeColor="text1"/>
                <w:lang w:val="pt-PT"/>
              </w:rPr>
            </m:ctrlPr>
          </m:sSubPr>
          <m:e>
            <m:r>
              <w:rPr>
                <w:rFonts w:ascii="Cambria Math" w:hAnsi="Cambria Math"/>
                <w:color w:val="000000" w:themeColor="text1"/>
                <w:lang w:val="pt-PT"/>
              </w:rPr>
              <m:t>CP</m:t>
            </m:r>
          </m:e>
          <m:sub>
            <m:r>
              <w:rPr>
                <w:rFonts w:ascii="Cambria Math" w:hAnsi="Cambria Math"/>
                <w:color w:val="000000" w:themeColor="text1"/>
                <w:lang w:val="pt-PT"/>
              </w:rPr>
              <m:t>p</m:t>
            </m:r>
          </m:sub>
        </m:sSub>
      </m:oMath>
      <w:r w:rsidRPr="002E3AF8">
        <w:rPr>
          <w:color w:val="000000" w:themeColor="text1"/>
          <w:lang w:val="pt-PT"/>
        </w:rPr>
        <w:t xml:space="preserve"> extraída da nuvem de pontos de </w:t>
      </w:r>
      <m:oMath>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p</m:t>
            </m:r>
          </m:sup>
        </m:sSup>
      </m:oMath>
      <w:r w:rsidRPr="002E3AF8">
        <w:rPr>
          <w:color w:val="000000" w:themeColor="text1"/>
        </w:rPr>
        <w:t xml:space="preserve"> fornece a direção da maior dispersão dos pontos observados. </w:t>
      </w:r>
    </w:p>
    <w:p w14:paraId="0A46B1B3" w14:textId="2F4E0640" w:rsidR="007969D2" w:rsidRPr="002E3AF8" w:rsidRDefault="007969D2" w:rsidP="004F7C69">
      <w:pPr>
        <w:spacing w:line="480" w:lineRule="auto"/>
        <w:ind w:firstLine="851"/>
        <w:jc w:val="both"/>
        <w:rPr>
          <w:color w:val="000000" w:themeColor="text1"/>
        </w:rPr>
      </w:pPr>
      <w:r w:rsidRPr="002E3AF8">
        <w:rPr>
          <w:color w:val="000000" w:themeColor="text1"/>
        </w:rPr>
        <w:t xml:space="preserve">Trata-se, portanto, de uma rotação ortogonal de sistema de referência original, dada pelas variáveis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Pr="002E3AF8">
        <w:rPr>
          <w:color w:val="000000" w:themeColor="text1"/>
        </w:rPr>
        <w:t xml:space="preserve"> em que cada </w:t>
      </w:r>
      <m:oMath>
        <m:sSub>
          <m:sSubPr>
            <m:ctrlPr>
              <w:rPr>
                <w:rFonts w:ascii="Cambria Math" w:hAnsi="Cambria Math"/>
                <w:i/>
                <w:color w:val="000000" w:themeColor="text1"/>
              </w:rPr>
            </m:ctrlPr>
          </m:sSubPr>
          <m:e>
            <m:r>
              <w:rPr>
                <w:rFonts w:ascii="Cambria Math" w:hAnsi="Cambria Math"/>
                <w:color w:val="000000" w:themeColor="text1"/>
              </w:rPr>
              <m:t>CP</m:t>
            </m:r>
          </m:e>
          <m:sub>
            <m:r>
              <w:rPr>
                <w:rFonts w:ascii="Cambria Math" w:hAnsi="Cambria Math"/>
                <w:color w:val="000000" w:themeColor="text1"/>
              </w:rPr>
              <m:t>p</m:t>
            </m:r>
          </m:sub>
        </m:sSub>
      </m:oMath>
      <w:r w:rsidRPr="002E3AF8">
        <w:rPr>
          <w:color w:val="000000" w:themeColor="text1"/>
        </w:rPr>
        <w:t xml:space="preserve"> é uma combinação linear de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w:r w:rsidRPr="002E3AF8">
        <w:rPr>
          <w:color w:val="000000" w:themeColor="text1"/>
        </w:rPr>
        <w:t xml:space="preserve"> na direção da </w:t>
      </w:r>
      <w:r w:rsidRPr="002E3AF8">
        <w:rPr>
          <w:color w:val="000000" w:themeColor="text1"/>
        </w:rPr>
        <w:lastRenderedPageBreak/>
        <w:t xml:space="preserve">maior variância dos pontos e ortogonal às demais componentes principais </w:t>
      </w:r>
      <m:oMath>
        <m:sSub>
          <m:sSubPr>
            <m:ctrlPr>
              <w:rPr>
                <w:rFonts w:ascii="Cambria Math" w:hAnsi="Cambria Math"/>
                <w:i/>
                <w:color w:val="000000" w:themeColor="text1"/>
              </w:rPr>
            </m:ctrlPr>
          </m:sSubPr>
          <m:e>
            <m:r>
              <w:rPr>
                <w:rFonts w:ascii="Cambria Math" w:hAnsi="Cambria Math"/>
                <w:color w:val="000000" w:themeColor="text1"/>
              </w:rPr>
              <m:t>CP</m:t>
            </m:r>
          </m:e>
          <m:sub>
            <m:r>
              <w:rPr>
                <w:rFonts w:ascii="Cambria Math" w:hAnsi="Cambria Math"/>
                <w:color w:val="000000" w:themeColor="text1"/>
              </w:rPr>
              <m:t>i</m:t>
            </m:r>
          </m:sub>
        </m:sSub>
      </m:oMath>
      <w:r w:rsidR="00452220" w:rsidRPr="002E3AF8">
        <w:rPr>
          <w:color w:val="000000" w:themeColor="text1"/>
        </w:rPr>
        <w:t xml:space="preserve"> (p= 1,2,...., p), demonstra</w:t>
      </w:r>
      <w:r w:rsidR="002B7497" w:rsidRPr="002E3AF8">
        <w:rPr>
          <w:color w:val="000000" w:themeColor="text1"/>
        </w:rPr>
        <w:t>ndo</w:t>
      </w:r>
      <w:r w:rsidR="00452220" w:rsidRPr="002E3AF8">
        <w:rPr>
          <w:color w:val="000000" w:themeColor="text1"/>
        </w:rPr>
        <w:t xml:space="preserve"> que </w:t>
      </w:r>
      <w:r w:rsidRPr="002E3AF8">
        <w:rPr>
          <w:color w:val="000000" w:themeColor="text1"/>
        </w:rPr>
        <w:t xml:space="preserve">a correlação linear entre as </w:t>
      </w:r>
      <m:oMath>
        <m:sSub>
          <m:sSubPr>
            <m:ctrlPr>
              <w:rPr>
                <w:rFonts w:ascii="Cambria Math" w:hAnsi="Cambria Math"/>
                <w:i/>
                <w:color w:val="000000" w:themeColor="text1"/>
              </w:rPr>
            </m:ctrlPr>
          </m:sSubPr>
          <m:e>
            <m:r>
              <w:rPr>
                <w:rFonts w:ascii="Cambria Math" w:hAnsi="Cambria Math"/>
                <w:color w:val="000000" w:themeColor="text1"/>
              </w:rPr>
              <m:t>CP</m:t>
            </m:r>
          </m:e>
          <m:sub>
            <m:r>
              <w:rPr>
                <w:rFonts w:ascii="Cambria Math" w:hAnsi="Cambria Math"/>
                <w:color w:val="000000" w:themeColor="text1"/>
              </w:rPr>
              <m:t>i</m:t>
            </m:r>
          </m:sub>
        </m:sSub>
      </m:oMath>
      <w:r w:rsidRPr="002E3AF8">
        <w:rPr>
          <w:color w:val="000000" w:themeColor="text1"/>
        </w:rPr>
        <w:t xml:space="preserve"> é nula. </w:t>
      </w:r>
    </w:p>
    <w:p w14:paraId="551BE675" w14:textId="77777777" w:rsidR="007969D2" w:rsidRPr="002E3AF8" w:rsidRDefault="007969D2" w:rsidP="004F7C69">
      <w:pPr>
        <w:spacing w:line="480" w:lineRule="auto"/>
        <w:ind w:firstLine="851"/>
        <w:jc w:val="both"/>
        <w:rPr>
          <w:color w:val="000000" w:themeColor="text1"/>
        </w:rPr>
      </w:pPr>
      <w:r w:rsidRPr="002E3AF8">
        <w:rPr>
          <w:color w:val="000000" w:themeColor="text1"/>
          <w:lang w:val="pt-PT"/>
        </w:rPr>
        <w:t>Assim,</w:t>
      </w:r>
      <w:r w:rsidRPr="002E3AF8">
        <w:rPr>
          <w:rStyle w:val="Refdenotaderodap"/>
          <w:color w:val="000000" w:themeColor="text1"/>
        </w:rPr>
        <w:t xml:space="preserve"> </w:t>
      </w:r>
      <w:r w:rsidR="0074593B" w:rsidRPr="002E3AF8">
        <w:rPr>
          <w:color w:val="000000" w:themeColor="text1"/>
        </w:rPr>
        <w:t>como determinam</w:t>
      </w:r>
      <w:r w:rsidRPr="002E3AF8">
        <w:rPr>
          <w:color w:val="000000" w:themeColor="text1"/>
        </w:rPr>
        <w:t xml:space="preserve"> Dillon e Goldstein (1984, p.</w:t>
      </w:r>
      <w:r w:rsidR="00CA5CFD" w:rsidRPr="002E3AF8">
        <w:rPr>
          <w:color w:val="000000" w:themeColor="text1"/>
        </w:rPr>
        <w:t xml:space="preserve"> </w:t>
      </w:r>
      <w:r w:rsidR="00452220" w:rsidRPr="002E3AF8">
        <w:rPr>
          <w:color w:val="000000" w:themeColor="text1"/>
        </w:rPr>
        <w:t>26</w:t>
      </w:r>
      <w:r w:rsidRPr="002E3AF8">
        <w:rPr>
          <w:color w:val="000000" w:themeColor="text1"/>
        </w:rPr>
        <w:t>), “</w:t>
      </w:r>
      <w:r w:rsidRPr="002E3AF8">
        <w:rPr>
          <w:color w:val="000000" w:themeColor="text1"/>
          <w:lang w:val="pt-PT"/>
        </w:rPr>
        <w:t xml:space="preserve">pode ser mostrado que os coeficientes </w:t>
      </w:r>
      <m:oMath>
        <m:r>
          <w:rPr>
            <w:rFonts w:ascii="Cambria Math" w:hAnsi="Cambria Math"/>
            <w:color w:val="000000" w:themeColor="text1"/>
            <w:lang w:val="pt-PT"/>
          </w:rPr>
          <m:t>γ</m:t>
        </m:r>
      </m:oMath>
      <w:r w:rsidRPr="002E3AF8">
        <w:rPr>
          <w:color w:val="000000" w:themeColor="text1"/>
          <w:lang w:val="pt-PT"/>
        </w:rPr>
        <w:t xml:space="preserve"> devem satisfazer as p equações lineares”, tal que:</w:t>
      </w:r>
    </w:p>
    <w:p w14:paraId="2A650CD1" w14:textId="4D9EC43E" w:rsidR="007969D2" w:rsidRPr="002E3AF8" w:rsidRDefault="00C61C6F" w:rsidP="004F7C69">
      <w:pPr>
        <w:spacing w:line="480" w:lineRule="auto"/>
        <w:ind w:firstLine="851"/>
        <w:jc w:val="both"/>
        <w:rPr>
          <w:color w:val="000000" w:themeColor="text1"/>
          <w:lang w:val="pt-PT"/>
        </w:rPr>
      </w:pPr>
      <m:oMath>
        <m:d>
          <m:dPr>
            <m:ctrlPr>
              <w:rPr>
                <w:rFonts w:ascii="Cambria Math" w:hAnsi="Cambria Math"/>
                <w:i/>
                <w:color w:val="000000" w:themeColor="text1"/>
                <w:lang w:val="pt-PT"/>
              </w:rPr>
            </m:ctrlPr>
          </m:dPr>
          <m:e>
            <m:r>
              <m:rPr>
                <m:sty m:val="p"/>
              </m:rPr>
              <w:rPr>
                <w:rFonts w:ascii="Cambria Math"/>
                <w:color w:val="000000" w:themeColor="text1"/>
                <w:lang w:val="pt-PT"/>
              </w:rPr>
              <m:t>Σ-</m:t>
            </m:r>
            <m:sSub>
              <m:sSubPr>
                <m:ctrlPr>
                  <w:rPr>
                    <w:rFonts w:ascii="Cambria Math" w:hAnsi="Cambria Math"/>
                    <w:color w:val="000000" w:themeColor="text1"/>
                    <w:lang w:val="pt-PT"/>
                  </w:rPr>
                </m:ctrlPr>
              </m:sSubPr>
              <m:e>
                <m:r>
                  <m:rPr>
                    <m:sty m:val="p"/>
                  </m:rPr>
                  <w:rPr>
                    <w:rFonts w:ascii="Cambria Math"/>
                    <w:color w:val="000000" w:themeColor="text1"/>
                    <w:lang w:val="pt-PT"/>
                  </w:rPr>
                  <m:t>λ</m:t>
                </m:r>
              </m:e>
              <m:sub>
                <m:d>
                  <m:dPr>
                    <m:ctrlPr>
                      <w:rPr>
                        <w:rFonts w:ascii="Cambria Math" w:hAnsi="Cambria Math"/>
                        <w:color w:val="000000" w:themeColor="text1"/>
                        <w:lang w:val="pt-PT"/>
                      </w:rPr>
                    </m:ctrlPr>
                  </m:dPr>
                  <m:e>
                    <m:r>
                      <m:rPr>
                        <m:sty m:val="p"/>
                      </m:rPr>
                      <w:rPr>
                        <w:rFonts w:ascii="Cambria Math"/>
                        <w:color w:val="000000" w:themeColor="text1"/>
                        <w:lang w:val="pt-PT"/>
                      </w:rPr>
                      <m:t>1</m:t>
                    </m:r>
                  </m:e>
                </m:d>
              </m:sub>
            </m:sSub>
            <m:r>
              <m:rPr>
                <m:sty m:val="p"/>
              </m:rPr>
              <w:rPr>
                <w:rFonts w:ascii="Cambria Math"/>
                <w:color w:val="000000" w:themeColor="text1"/>
                <w:lang w:val="pt-PT"/>
              </w:rPr>
              <m:t>I</m:t>
            </m:r>
          </m:e>
        </m:d>
        <m:sSub>
          <m:sSubPr>
            <m:ctrlPr>
              <w:rPr>
                <w:rFonts w:ascii="Cambria Math" w:hAnsi="Cambria Math"/>
                <w:i/>
                <w:color w:val="000000" w:themeColor="text1"/>
                <w:lang w:val="pt-PT"/>
              </w:rPr>
            </m:ctrlPr>
          </m:sSubPr>
          <m:e>
            <m:r>
              <w:rPr>
                <w:rFonts w:ascii="Cambria Math" w:hAnsi="Cambria Math"/>
                <w:color w:val="000000" w:themeColor="text1"/>
                <w:lang w:val="pt-PT"/>
              </w:rPr>
              <m:t>γ</m:t>
            </m:r>
          </m:e>
          <m:sub>
            <m:d>
              <m:dPr>
                <m:ctrlPr>
                  <w:rPr>
                    <w:rFonts w:ascii="Cambria Math" w:hAnsi="Cambria Math"/>
                    <w:i/>
                    <w:color w:val="000000" w:themeColor="text1"/>
                    <w:lang w:val="pt-PT"/>
                  </w:rPr>
                </m:ctrlPr>
              </m:dPr>
              <m:e>
                <m:r>
                  <w:rPr>
                    <w:rFonts w:ascii="Cambria Math"/>
                    <w:color w:val="000000" w:themeColor="text1"/>
                    <w:lang w:val="pt-PT"/>
                  </w:rPr>
                  <m:t>1</m:t>
                </m:r>
              </m:e>
            </m:d>
          </m:sub>
        </m:sSub>
        <m:r>
          <w:rPr>
            <w:rFonts w:ascii="Cambria Math"/>
            <w:color w:val="000000" w:themeColor="text1"/>
            <w:lang w:val="pt-PT"/>
          </w:rPr>
          <m:t>=0</m:t>
        </m:r>
      </m:oMath>
      <w:r w:rsidR="007969D2" w:rsidRPr="002E3AF8">
        <w:rPr>
          <w:color w:val="000000" w:themeColor="text1"/>
          <w:lang w:val="pt-PT"/>
        </w:rPr>
        <w:t xml:space="preserve">                            </w:t>
      </w:r>
      <w:r w:rsidR="007969D2" w:rsidRPr="002E3AF8">
        <w:rPr>
          <w:color w:val="000000" w:themeColor="text1"/>
          <w:lang w:val="pt-PT"/>
        </w:rPr>
        <w:tab/>
        <w:t xml:space="preserve">      </w:t>
      </w:r>
      <w:r w:rsidR="00D71B10" w:rsidRPr="002E3AF8">
        <w:rPr>
          <w:color w:val="000000" w:themeColor="text1"/>
          <w:lang w:val="pt-PT"/>
        </w:rPr>
        <w:t xml:space="preserve">   </w:t>
      </w:r>
      <w:r w:rsidR="00513D0E" w:rsidRPr="002E3AF8">
        <w:rPr>
          <w:color w:val="000000" w:themeColor="text1"/>
          <w:lang w:val="pt-PT"/>
        </w:rPr>
        <w:tab/>
      </w:r>
      <w:r w:rsidR="00513D0E" w:rsidRPr="002E3AF8">
        <w:rPr>
          <w:color w:val="000000" w:themeColor="text1"/>
          <w:lang w:val="pt-PT"/>
        </w:rPr>
        <w:tab/>
        <w:t xml:space="preserve">        </w:t>
      </w:r>
      <w:r w:rsidR="00D71B10" w:rsidRPr="002E3AF8">
        <w:rPr>
          <w:color w:val="000000" w:themeColor="text1"/>
          <w:lang w:val="pt-PT"/>
        </w:rPr>
        <w:t>(7</w:t>
      </w:r>
      <w:r w:rsidR="007969D2" w:rsidRPr="002E3AF8">
        <w:rPr>
          <w:color w:val="000000" w:themeColor="text1"/>
          <w:lang w:val="pt-PT"/>
        </w:rPr>
        <w:t>)</w:t>
      </w:r>
    </w:p>
    <w:p w14:paraId="01A98080"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Onde </w:t>
      </w:r>
      <m:oMath>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oMath>
      <w:r w:rsidRPr="002E3AF8">
        <w:rPr>
          <w:color w:val="000000" w:themeColor="text1"/>
          <w:lang w:val="pt-PT"/>
        </w:rPr>
        <w:t xml:space="preserve"> é o multiplicador de Lagrange. Se a solução dessas </w:t>
      </w:r>
      <w:r w:rsidRPr="002E3AF8">
        <w:rPr>
          <w:i/>
          <w:color w:val="000000" w:themeColor="text1"/>
          <w:lang w:val="pt-PT"/>
        </w:rPr>
        <w:t>p</w:t>
      </w:r>
      <w:r w:rsidRPr="002E3AF8">
        <w:rPr>
          <w:color w:val="000000" w:themeColor="text1"/>
          <w:lang w:val="pt-PT"/>
        </w:rPr>
        <w:t xml:space="preserve"> equações é outro vetor nulo, o valor de </w:t>
      </w:r>
      <m:oMath>
        <m:sSub>
          <m:sSubPr>
            <m:ctrlPr>
              <w:rPr>
                <w:rFonts w:ascii="Cambria Math" w:hAnsi="Cambria Math"/>
                <w:color w:val="000000" w:themeColor="text1"/>
                <w:lang w:val="pt-PT"/>
              </w:rPr>
            </m:ctrlPr>
          </m:sSubPr>
          <m:e>
            <m:r>
              <m:rPr>
                <m:sty m:val="p"/>
              </m:rPr>
              <w:rPr>
                <w:rFonts w:ascii="Cambria Math"/>
                <w:color w:val="000000" w:themeColor="text1"/>
                <w:lang w:val="pt-PT"/>
              </w:rPr>
              <m:t>λ</m:t>
            </m:r>
          </m:e>
          <m:sub>
            <m:d>
              <m:dPr>
                <m:ctrlPr>
                  <w:rPr>
                    <w:rFonts w:ascii="Cambria Math" w:hAnsi="Cambria Math"/>
                    <w:color w:val="000000" w:themeColor="text1"/>
                    <w:lang w:val="pt-PT"/>
                  </w:rPr>
                </m:ctrlPr>
              </m:dPr>
              <m:e>
                <m:r>
                  <m:rPr>
                    <m:sty m:val="p"/>
                  </m:rPr>
                  <w:rPr>
                    <w:rFonts w:ascii="Cambria Math"/>
                    <w:color w:val="000000" w:themeColor="text1"/>
                    <w:lang w:val="pt-PT"/>
                  </w:rPr>
                  <m:t>1</m:t>
                </m:r>
              </m:e>
            </m:d>
          </m:sub>
        </m:sSub>
      </m:oMath>
      <w:r w:rsidRPr="002E3AF8">
        <w:rPr>
          <w:color w:val="000000" w:themeColor="text1"/>
          <w:lang w:val="pt-PT"/>
        </w:rPr>
        <w:t xml:space="preserve"> deve ser escolhido tal que:</w:t>
      </w:r>
    </w:p>
    <w:p w14:paraId="5EB3686B" w14:textId="698155ED" w:rsidR="007969D2" w:rsidRPr="002E3AF8" w:rsidRDefault="00C61C6F" w:rsidP="004F7C69">
      <w:pPr>
        <w:spacing w:line="480" w:lineRule="auto"/>
        <w:ind w:firstLine="851"/>
        <w:jc w:val="both"/>
        <w:rPr>
          <w:color w:val="000000" w:themeColor="text1"/>
          <w:lang w:val="pt-PT"/>
        </w:rPr>
      </w:pPr>
      <m:oMath>
        <m:d>
          <m:dPr>
            <m:begChr m:val="|"/>
            <m:endChr m:val="|"/>
            <m:ctrlPr>
              <w:rPr>
                <w:rFonts w:ascii="Cambria Math" w:hAnsi="Cambria Math"/>
                <w:i/>
                <w:color w:val="000000" w:themeColor="text1"/>
                <w:lang w:val="pt-PT"/>
              </w:rPr>
            </m:ctrlPr>
          </m:dPr>
          <m:e>
            <m:r>
              <m:rPr>
                <m:sty m:val="p"/>
              </m:rPr>
              <w:rPr>
                <w:rFonts w:ascii="Cambria Math"/>
                <w:color w:val="000000" w:themeColor="text1"/>
                <w:lang w:val="pt-PT"/>
              </w:rPr>
              <m:t>Σ-</m:t>
            </m:r>
            <m:sSub>
              <m:sSubPr>
                <m:ctrlPr>
                  <w:rPr>
                    <w:rFonts w:ascii="Cambria Math" w:hAnsi="Cambria Math"/>
                    <w:color w:val="000000" w:themeColor="text1"/>
                    <w:lang w:val="pt-PT"/>
                  </w:rPr>
                </m:ctrlPr>
              </m:sSubPr>
              <m:e>
                <m:r>
                  <m:rPr>
                    <m:sty m:val="p"/>
                  </m:rPr>
                  <w:rPr>
                    <w:rFonts w:ascii="Cambria Math"/>
                    <w:color w:val="000000" w:themeColor="text1"/>
                    <w:lang w:val="pt-PT"/>
                  </w:rPr>
                  <m:t>λ</m:t>
                </m:r>
              </m:e>
              <m:sub>
                <m:d>
                  <m:dPr>
                    <m:ctrlPr>
                      <w:rPr>
                        <w:rFonts w:ascii="Cambria Math" w:hAnsi="Cambria Math"/>
                        <w:color w:val="000000" w:themeColor="text1"/>
                        <w:lang w:val="pt-PT"/>
                      </w:rPr>
                    </m:ctrlPr>
                  </m:dPr>
                  <m:e>
                    <m:r>
                      <m:rPr>
                        <m:sty m:val="p"/>
                      </m:rPr>
                      <w:rPr>
                        <w:rFonts w:ascii="Cambria Math"/>
                        <w:color w:val="000000" w:themeColor="text1"/>
                        <w:lang w:val="pt-PT"/>
                      </w:rPr>
                      <m:t>1</m:t>
                    </m:r>
                  </m:e>
                </m:d>
              </m:sub>
            </m:sSub>
            <m:r>
              <m:rPr>
                <m:sty m:val="p"/>
              </m:rPr>
              <w:rPr>
                <w:rFonts w:ascii="Cambria Math"/>
                <w:color w:val="000000" w:themeColor="text1"/>
                <w:lang w:val="pt-PT"/>
              </w:rPr>
              <m:t>I</m:t>
            </m:r>
          </m:e>
        </m:d>
        <m:r>
          <w:rPr>
            <w:rFonts w:ascii="Cambria Math"/>
            <w:color w:val="000000" w:themeColor="text1"/>
            <w:lang w:val="pt-PT"/>
          </w:rPr>
          <m:t>=0</m:t>
        </m:r>
      </m:oMath>
      <w:r w:rsidR="007969D2" w:rsidRPr="002E3AF8">
        <w:rPr>
          <w:color w:val="000000" w:themeColor="text1"/>
          <w:lang w:val="pt-PT"/>
        </w:rPr>
        <w:t xml:space="preserve">                               </w:t>
      </w:r>
      <w:r w:rsidR="00D71B10" w:rsidRPr="002E3AF8">
        <w:rPr>
          <w:color w:val="000000" w:themeColor="text1"/>
          <w:lang w:val="pt-PT"/>
        </w:rPr>
        <w:t xml:space="preserve">                       </w:t>
      </w:r>
      <w:r w:rsidR="00513D0E" w:rsidRPr="002E3AF8">
        <w:rPr>
          <w:color w:val="000000" w:themeColor="text1"/>
          <w:lang w:val="pt-PT"/>
        </w:rPr>
        <w:tab/>
      </w:r>
      <w:r w:rsidR="00513D0E" w:rsidRPr="002E3AF8">
        <w:rPr>
          <w:color w:val="000000" w:themeColor="text1"/>
          <w:lang w:val="pt-PT"/>
        </w:rPr>
        <w:tab/>
        <w:t xml:space="preserve">        </w:t>
      </w:r>
      <w:r w:rsidR="00D71B10" w:rsidRPr="002E3AF8">
        <w:rPr>
          <w:color w:val="000000" w:themeColor="text1"/>
          <w:lang w:val="pt-PT"/>
        </w:rPr>
        <w:t>(8</w:t>
      </w:r>
      <w:r w:rsidR="007969D2" w:rsidRPr="002E3AF8">
        <w:rPr>
          <w:color w:val="000000" w:themeColor="text1"/>
          <w:lang w:val="pt-PT"/>
        </w:rPr>
        <w:t>)</w:t>
      </w:r>
    </w:p>
    <w:p w14:paraId="43E32CA6" w14:textId="77777777" w:rsidR="00A94D70"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Disso resulta que </w:t>
      </w:r>
      <m:oMath>
        <m:r>
          <w:rPr>
            <w:rFonts w:ascii="Cambria Math" w:hAnsi="Cambria Math"/>
            <w:color w:val="000000" w:themeColor="text1"/>
            <w:lang w:val="pt-PT"/>
          </w:rPr>
          <m:t>λ</m:t>
        </m:r>
      </m:oMath>
      <w:r w:rsidRPr="002E3AF8">
        <w:rPr>
          <w:color w:val="000000" w:themeColor="text1"/>
          <w:lang w:val="pt-PT"/>
        </w:rPr>
        <w:t xml:space="preserve"> é o maior autovalor (ou raiz) de </w:t>
      </w:r>
      <m:oMath>
        <m:r>
          <m:rPr>
            <m:sty m:val="p"/>
          </m:rPr>
          <w:rPr>
            <w:rFonts w:ascii="Cambria Math"/>
            <w:color w:val="000000" w:themeColor="text1"/>
            <w:lang w:val="pt-PT"/>
          </w:rPr>
          <m:t>Σ</m:t>
        </m:r>
      </m:oMath>
      <w:r w:rsidRPr="002E3AF8">
        <w:rPr>
          <w:color w:val="000000" w:themeColor="text1"/>
          <w:lang w:val="pt-PT"/>
        </w:rPr>
        <w:t xml:space="preserve"> e a solução para </w:t>
      </w:r>
      <m:oMath>
        <m:r>
          <w:rPr>
            <w:rFonts w:ascii="Cambria Math" w:hAnsi="Cambria Math"/>
            <w:color w:val="000000" w:themeColor="text1"/>
            <w:lang w:val="pt-PT"/>
          </w:rPr>
          <m:t>λ</m:t>
        </m:r>
      </m:oMath>
      <w:r w:rsidRPr="002E3AF8">
        <w:rPr>
          <w:color w:val="000000" w:themeColor="text1"/>
          <w:lang w:val="pt-PT"/>
        </w:rPr>
        <w:t xml:space="preserve"> é o correspondente autovalor de </w:t>
      </w:r>
      <m:oMath>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m:t>
            </m:r>
          </m:sub>
        </m:sSub>
      </m:oMath>
      <w:r w:rsidRPr="002E3AF8">
        <w:rPr>
          <w:color w:val="000000" w:themeColor="text1"/>
          <w:lang w:val="pt-PT"/>
        </w:rPr>
        <w:t xml:space="preserve"> (i = 1,2,.....,p). Assim sendo, o problema de de</w:t>
      </w:r>
      <w:r w:rsidR="0011247A" w:rsidRPr="002E3AF8">
        <w:rPr>
          <w:color w:val="000000" w:themeColor="text1"/>
          <w:lang w:val="pt-PT"/>
        </w:rPr>
        <w:t xml:space="preserve">terminar o primeiro componente </w:t>
      </w:r>
      <w:r w:rsidRPr="002E3AF8">
        <w:rPr>
          <w:color w:val="000000" w:themeColor="text1"/>
          <w:lang w:val="pt-PT"/>
        </w:rPr>
        <w:t>principal (</w:t>
      </w:r>
      <m:oMath>
        <m:sSub>
          <m:sSubPr>
            <m:ctrlPr>
              <w:rPr>
                <w:rFonts w:ascii="Cambria Math" w:hAnsi="Cambria Math"/>
                <w:i/>
                <w:color w:val="000000" w:themeColor="text1"/>
                <w:lang w:val="pt-PT"/>
              </w:rPr>
            </m:ctrlPr>
          </m:sSubPr>
          <m:e>
            <m:r>
              <w:rPr>
                <w:rFonts w:ascii="Cambria Math" w:hAnsi="Cambria Math"/>
                <w:color w:val="000000" w:themeColor="text1"/>
                <w:lang w:val="pt-PT"/>
              </w:rPr>
              <m:t>CP</m:t>
            </m:r>
          </m:e>
          <m:sub>
            <m:r>
              <w:rPr>
                <w:rFonts w:ascii="Cambria Math"/>
                <w:color w:val="000000" w:themeColor="text1"/>
                <w:lang w:val="pt-PT"/>
              </w:rPr>
              <m:t>1</m:t>
            </m:r>
          </m:sub>
        </m:sSub>
      </m:oMath>
      <w:r w:rsidRPr="002E3AF8">
        <w:rPr>
          <w:color w:val="000000" w:themeColor="text1"/>
          <w:lang w:val="pt-PT"/>
        </w:rPr>
        <w:t xml:space="preserve">) passa a ser o mesmo que determinar </w:t>
      </w:r>
      <m:oMath>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r>
          <w:rPr>
            <w:rFonts w:ascii="Cambria Math" w:hAnsi="Cambria Math"/>
            <w:color w:val="000000" w:themeColor="text1"/>
            <w:lang w:val="pt-PT"/>
          </w:rPr>
          <m:t>∈</m:t>
        </m:r>
        <m:r>
          <w:rPr>
            <w:rFonts w:ascii="Cambria Math"/>
            <w:color w:val="000000" w:themeColor="text1"/>
            <w:lang w:val="pt-PT"/>
          </w:rPr>
          <m:t xml:space="preserve">  </m:t>
        </m:r>
        <m:sSup>
          <m:sSupPr>
            <m:ctrlPr>
              <w:rPr>
                <w:rFonts w:ascii="Cambria Math" w:hAnsi="Cambria Math"/>
                <w:i/>
                <w:color w:val="000000" w:themeColor="text1"/>
                <w:lang w:val="pt-PT"/>
              </w:rPr>
            </m:ctrlPr>
          </m:sSupPr>
          <m:e>
            <m:r>
              <w:rPr>
                <w:rFonts w:ascii="Cambria Math" w:hAnsi="Cambria Math"/>
                <w:color w:val="000000" w:themeColor="text1"/>
                <w:lang w:val="pt-PT"/>
              </w:rPr>
              <m:t>R</m:t>
            </m:r>
          </m:e>
          <m:sup>
            <m:r>
              <w:rPr>
                <w:rFonts w:ascii="Cambria Math" w:hAnsi="Cambria Math"/>
                <w:color w:val="000000" w:themeColor="text1"/>
                <w:lang w:val="pt-PT"/>
              </w:rPr>
              <m:t>p</m:t>
            </m:r>
          </m:sup>
        </m:sSup>
      </m:oMath>
      <w:r w:rsidRPr="002E3AF8">
        <w:rPr>
          <w:color w:val="000000" w:themeColor="text1"/>
          <w:lang w:val="pt-PT"/>
        </w:rPr>
        <w:t xml:space="preserve"> cuja direção seja orientada para a maior dispersão da nuvem de pontos observados. </w:t>
      </w:r>
    </w:p>
    <w:p w14:paraId="272FAA3A" w14:textId="1F3BB834"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A solução do problema é obtida maximizando da função de Lagrange formada pela variância da componente principal. </w:t>
      </w:r>
      <w:r w:rsidR="00A94D70" w:rsidRPr="002E3AF8">
        <w:rPr>
          <w:color w:val="000000" w:themeColor="text1"/>
          <w:lang w:val="pt-PT"/>
        </w:rPr>
        <w:t>Deste modo, a</w:t>
      </w:r>
      <w:r w:rsidRPr="002E3AF8">
        <w:rPr>
          <w:color w:val="000000" w:themeColor="text1"/>
          <w:lang w:val="pt-PT"/>
        </w:rPr>
        <w:t xml:space="preserve"> combinação linear que origina a </w:t>
      </w:r>
      <m:oMath>
        <m:sSub>
          <m:sSubPr>
            <m:ctrlPr>
              <w:rPr>
                <w:rFonts w:ascii="Cambria Math" w:hAnsi="Cambria Math"/>
                <w:i/>
                <w:color w:val="000000" w:themeColor="text1"/>
                <w:lang w:val="pt-PT"/>
              </w:rPr>
            </m:ctrlPr>
          </m:sSubPr>
          <m:e>
            <m:r>
              <w:rPr>
                <w:rFonts w:ascii="Cambria Math" w:hAnsi="Cambria Math"/>
                <w:color w:val="000000" w:themeColor="text1"/>
                <w:lang w:val="pt-PT"/>
              </w:rPr>
              <m:t>CP</m:t>
            </m:r>
          </m:e>
          <m:sub>
            <m:d>
              <m:dPr>
                <m:ctrlPr>
                  <w:rPr>
                    <w:rFonts w:ascii="Cambria Math" w:hAnsi="Cambria Math"/>
                    <w:i/>
                    <w:color w:val="000000" w:themeColor="text1"/>
                    <w:lang w:val="pt-PT"/>
                  </w:rPr>
                </m:ctrlPr>
              </m:dPr>
              <m:e>
                <m:r>
                  <w:rPr>
                    <w:rFonts w:ascii="Cambria Math"/>
                    <w:color w:val="000000" w:themeColor="text1"/>
                    <w:lang w:val="pt-PT"/>
                  </w:rPr>
                  <m:t>1</m:t>
                </m:r>
              </m:e>
            </m:d>
          </m:sub>
        </m:sSub>
      </m:oMath>
      <w:r w:rsidRPr="002E3AF8">
        <w:rPr>
          <w:color w:val="000000" w:themeColor="text1"/>
          <w:lang w:val="pt-PT"/>
        </w:rPr>
        <w:t xml:space="preserve"> sujeita a restrição é dada por:</w:t>
      </w:r>
    </w:p>
    <w:p w14:paraId="6AA23322" w14:textId="51165A30" w:rsidR="007969D2" w:rsidRPr="002E3AF8" w:rsidRDefault="007969D2" w:rsidP="004F7C69">
      <w:pPr>
        <w:spacing w:line="480" w:lineRule="auto"/>
        <w:ind w:firstLine="851"/>
        <w:jc w:val="both"/>
        <w:rPr>
          <w:color w:val="000000" w:themeColor="text1"/>
        </w:rPr>
      </w:pPr>
      <w:r w:rsidRPr="002E3AF8">
        <w:rPr>
          <w:color w:val="000000" w:themeColor="text1"/>
          <w:lang w:val="pt-PT"/>
        </w:rPr>
        <w:t xml:space="preserve"> </w:t>
      </w:r>
      <m:oMath>
        <m:sSub>
          <m:sSubPr>
            <m:ctrlPr>
              <w:rPr>
                <w:rFonts w:ascii="Cambria Math" w:hAnsi="Cambria Math"/>
                <w:i/>
                <w:color w:val="000000" w:themeColor="text1"/>
              </w:rPr>
            </m:ctrlPr>
          </m:sSubPr>
          <m:e>
            <m:r>
              <w:rPr>
                <w:rFonts w:ascii="Cambria Math" w:hAnsi="Cambria Math"/>
                <w:color w:val="000000" w:themeColor="text1"/>
              </w:rPr>
              <m:t>PC</m:t>
            </m:r>
          </m:e>
          <m:sub>
            <m:d>
              <m:dPr>
                <m:ctrlPr>
                  <w:rPr>
                    <w:rFonts w:ascii="Cambria Math" w:hAnsi="Cambria Math"/>
                    <w:i/>
                    <w:color w:val="000000" w:themeColor="text1"/>
                  </w:rPr>
                </m:ctrlPr>
              </m:dPr>
              <m:e>
                <m:r>
                  <w:rPr>
                    <w:rFonts w:ascii="Cambria Math"/>
                    <w:color w:val="000000" w:themeColor="text1"/>
                  </w:rPr>
                  <m:t>1</m:t>
                </m:r>
              </m:e>
            </m:d>
          </m:sub>
        </m:sSub>
      </m:oMath>
      <w:r w:rsidRPr="002E3AF8">
        <w:rPr>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r>
          <w:rPr>
            <w:rFonts w:ascii="Cambria Math"/>
            <w:color w:val="000000" w:themeColor="text1"/>
          </w:rPr>
          <m:t>+</m:t>
        </m:r>
        <m:r>
          <w:rPr>
            <w:rFonts w:asci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r>
          <w:rPr>
            <w:rFonts w:asci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γ</m:t>
            </m:r>
          </m:e>
          <m:sub>
            <m:r>
              <w:rPr>
                <w:rFonts w:ascii="Cambria Math"/>
                <w:color w:val="000000" w:themeColor="text1"/>
              </w:rPr>
              <m:t>1</m:t>
            </m:r>
          </m:sub>
          <m:sup>
            <m:r>
              <w:rPr>
                <w:rFonts w:ascii="Cambria Math" w:hAnsi="Cambria Math"/>
                <w:color w:val="000000" w:themeColor="text1"/>
              </w:rPr>
              <m:t>T</m:t>
            </m:r>
          </m:sup>
        </m:sSubSup>
        <m:r>
          <w:rPr>
            <w:rFonts w:ascii="Cambria Math" w:hAnsi="Cambria Math"/>
            <w:color w:val="000000" w:themeColor="text1"/>
          </w:rPr>
          <m:t>X</m:t>
        </m:r>
      </m:oMath>
      <w:r w:rsidR="00D71B10" w:rsidRPr="002E3AF8">
        <w:rPr>
          <w:color w:val="000000" w:themeColor="text1"/>
        </w:rPr>
        <w:t xml:space="preserve">             </w:t>
      </w:r>
      <w:r w:rsidRPr="002E3AF8">
        <w:rPr>
          <w:color w:val="000000" w:themeColor="text1"/>
        </w:rPr>
        <w:t xml:space="preserve"> </w:t>
      </w:r>
      <w:r w:rsidR="00A94D70" w:rsidRPr="002E3AF8">
        <w:rPr>
          <w:color w:val="000000" w:themeColor="text1"/>
        </w:rPr>
        <w:t xml:space="preserve"> </w:t>
      </w:r>
      <w:r w:rsidRPr="002E3AF8">
        <w:rPr>
          <w:color w:val="000000" w:themeColor="text1"/>
        </w:rPr>
        <w:t>(</w:t>
      </w:r>
      <w:r w:rsidR="00D71B10" w:rsidRPr="002E3AF8">
        <w:rPr>
          <w:color w:val="000000" w:themeColor="text1"/>
        </w:rPr>
        <w:t>9</w:t>
      </w:r>
      <w:r w:rsidRPr="002E3AF8">
        <w:rPr>
          <w:color w:val="000000" w:themeColor="text1"/>
        </w:rPr>
        <w:t>)</w:t>
      </w:r>
    </w:p>
    <w:p w14:paraId="6B9084CD" w14:textId="5DF9BE0B" w:rsidR="007969D2" w:rsidRPr="002E3AF8" w:rsidRDefault="007969D2" w:rsidP="004F7C69">
      <w:pPr>
        <w:spacing w:line="480" w:lineRule="auto"/>
        <w:ind w:firstLine="851"/>
        <w:jc w:val="both"/>
        <w:rPr>
          <w:color w:val="000000" w:themeColor="text1"/>
        </w:rPr>
      </w:pPr>
      <w:r w:rsidRPr="002E3AF8">
        <w:rPr>
          <w:color w:val="000000" w:themeColor="text1"/>
          <w:lang w:val="pt-PT"/>
        </w:rPr>
        <w:t xml:space="preserve"> </w:t>
      </w:r>
      <m:oMath>
        <m:nary>
          <m:naryPr>
            <m:chr m:val="∑"/>
            <m:limLoc m:val="subSup"/>
            <m:ctrlPr>
              <w:rPr>
                <w:rFonts w:ascii="Cambria Math" w:hAnsi="Cambria Math"/>
                <w:i/>
                <w:color w:val="000000" w:themeColor="text1"/>
              </w:rPr>
            </m:ctrlPr>
          </m:naryPr>
          <m:sub>
            <m:r>
              <w:rPr>
                <w:rFonts w:ascii="Cambria Math" w:hAnsi="Cambria Math"/>
                <w:color w:val="000000" w:themeColor="text1"/>
              </w:rPr>
              <m:t>j</m:t>
            </m:r>
            <m:r>
              <w:rPr>
                <w:rFonts w:ascii="Cambria Math"/>
                <w:color w:val="000000" w:themeColor="text1"/>
              </w:rPr>
              <m:t>=1</m:t>
            </m:r>
          </m:sub>
          <m:sup>
            <m:r>
              <w:rPr>
                <w:rFonts w:ascii="Cambria Math" w:hAnsi="Cambria Math"/>
                <w:color w:val="000000" w:themeColor="text1"/>
              </w:rPr>
              <m:t>p</m:t>
            </m:r>
          </m:sup>
          <m:e>
            <m:sSubSup>
              <m:sSubSupPr>
                <m:ctrlPr>
                  <w:rPr>
                    <w:rFonts w:ascii="Cambria Math" w:hAnsi="Cambria Math"/>
                    <w:i/>
                    <w:color w:val="000000" w:themeColor="text1"/>
                  </w:rPr>
                </m:ctrlPr>
              </m:sSubSup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up>
                <m:r>
                  <w:rPr>
                    <w:rFonts w:ascii="Cambria Math"/>
                    <w:color w:val="000000" w:themeColor="text1"/>
                  </w:rPr>
                  <m:t>2</m:t>
                </m:r>
              </m:sup>
            </m:sSubSup>
          </m:e>
        </m:nary>
      </m:oMath>
      <w:r w:rsidRPr="002E3AF8">
        <w:rPr>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1</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color w:val="000000" w:themeColor="text1"/>
              </w:rPr>
              <m:t>2</m:t>
            </m:r>
          </m:sub>
        </m:sSub>
        <m:r>
          <w:rPr>
            <w:rFonts w:ascii="Cambria Math"/>
            <w:color w:val="000000" w:themeColor="text1"/>
          </w:rPr>
          <m:t>+</m:t>
        </m:r>
        <m:r>
          <w:rPr>
            <w:rFonts w:asci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d>
              <m:dPr>
                <m:ctrlPr>
                  <w:rPr>
                    <w:rFonts w:ascii="Cambria Math" w:hAnsi="Cambria Math"/>
                    <w:i/>
                    <w:color w:val="000000" w:themeColor="text1"/>
                  </w:rPr>
                </m:ctrlPr>
              </m:dPr>
              <m:e>
                <m:r>
                  <w:rPr>
                    <w:rFonts w:ascii="Cambria Math"/>
                    <w:color w:val="000000" w:themeColor="text1"/>
                  </w:rPr>
                  <m:t>1</m:t>
                </m:r>
              </m:e>
            </m:d>
            <m:r>
              <w:rPr>
                <w:rFonts w:ascii="Cambria Math" w:hAnsi="Cambria Math"/>
                <w:color w:val="000000" w:themeColor="text1"/>
              </w:rPr>
              <m:t>p</m:t>
            </m:r>
          </m:sub>
        </m:sSub>
        <m:r>
          <w:rPr>
            <w:rFonts w:ascii="Cambria Math"/>
            <w:color w:val="000000" w:themeColor="text1"/>
          </w:rPr>
          <m:t>=1</m:t>
        </m:r>
      </m:oMath>
      <w:r w:rsidRPr="002E3AF8">
        <w:rPr>
          <w:color w:val="000000" w:themeColor="text1"/>
        </w:rPr>
        <w:t xml:space="preserve">                        </w:t>
      </w:r>
      <w:r w:rsidR="00D71B10" w:rsidRPr="002E3AF8">
        <w:rPr>
          <w:color w:val="000000" w:themeColor="text1"/>
        </w:rPr>
        <w:t xml:space="preserve"> (10</w:t>
      </w:r>
      <w:r w:rsidRPr="002E3AF8">
        <w:rPr>
          <w:color w:val="000000" w:themeColor="text1"/>
        </w:rPr>
        <w:t>)</w:t>
      </w:r>
    </w:p>
    <w:p w14:paraId="2243AA6E" w14:textId="77777777" w:rsidR="007969D2" w:rsidRPr="002E3AF8" w:rsidRDefault="007969D2" w:rsidP="004F7C69">
      <w:pPr>
        <w:spacing w:line="480" w:lineRule="auto"/>
        <w:ind w:firstLine="851"/>
        <w:jc w:val="both"/>
        <w:rPr>
          <w:color w:val="000000" w:themeColor="text1"/>
        </w:rPr>
      </w:pPr>
      <w:r w:rsidRPr="002E3AF8">
        <w:rPr>
          <w:color w:val="000000" w:themeColor="text1"/>
        </w:rPr>
        <w:t>A função Lagrange que específica o problema é dada por:</w:t>
      </w:r>
    </w:p>
    <w:p w14:paraId="18EDFE7A" w14:textId="0AA41762" w:rsidR="007969D2" w:rsidRPr="002E3AF8" w:rsidRDefault="00282053" w:rsidP="004F7C69">
      <w:pPr>
        <w:spacing w:line="480" w:lineRule="auto"/>
        <w:ind w:firstLine="851"/>
        <w:jc w:val="both"/>
        <w:rPr>
          <w:color w:val="000000" w:themeColor="text1"/>
        </w:rPr>
      </w:pPr>
      <m:oMath>
        <m:r>
          <w:rPr>
            <w:rFonts w:ascii="Cambria Math" w:hAnsi="Cambria Math"/>
            <w:color w:val="000000" w:themeColor="text1"/>
          </w:rPr>
          <m:t>L</m:t>
        </m:r>
        <m:r>
          <w:rPr>
            <w:rFonts w:asci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γ</m:t>
            </m:r>
          </m:e>
          <m:sub>
            <m:r>
              <w:rPr>
                <w:rFonts w:ascii="Cambria Math"/>
                <w:color w:val="000000" w:themeColor="text1"/>
              </w:rPr>
              <m:t>1</m:t>
            </m:r>
          </m:sub>
          <m:sup>
            <m:r>
              <w:rPr>
                <w:rFonts w:ascii="Cambria Math" w:hAnsi="Cambria Math"/>
                <w:color w:val="000000" w:themeColor="text1"/>
              </w:rPr>
              <m:t>T</m:t>
            </m:r>
          </m:sup>
        </m:sSubSup>
        <m:nary>
          <m:naryPr>
            <m:chr m:val="∑"/>
            <m:limLoc m:val="undOvr"/>
            <m:subHide m:val="1"/>
            <m:supHide m:val="1"/>
            <m:ctrlPr>
              <w:rPr>
                <w:rFonts w:ascii="Cambria Math" w:hAnsi="Cambria Math"/>
                <w:i/>
                <w:color w:val="000000" w:themeColor="text1"/>
              </w:rPr>
            </m:ctrlPr>
          </m:naryPr>
          <m:sub/>
          <m:sup/>
          <m:e>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color w:val="000000" w:themeColor="text1"/>
                  </w:rPr>
                  <m:t>1</m:t>
                </m:r>
              </m:sub>
            </m:sSub>
          </m:e>
        </m:nary>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1</m:t>
            </m:r>
          </m:sub>
        </m:sSub>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rPr>
                  <m:t>γ</m:t>
                </m:r>
              </m:e>
              <m:sub>
                <m:r>
                  <w:rPr>
                    <w:rFonts w:ascii="Cambria Math"/>
                    <w:color w:val="000000" w:themeColor="text1"/>
                  </w:rPr>
                  <m:t>1</m:t>
                </m:r>
              </m:sub>
              <m:sup>
                <m:r>
                  <w:rPr>
                    <w:rFonts w:ascii="Cambria Math" w:hAnsi="Cambria Math"/>
                    <w:color w:val="000000" w:themeColor="text1"/>
                  </w:rPr>
                  <m:t>T</m:t>
                </m:r>
              </m:sup>
            </m:sSubSup>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color w:val="000000" w:themeColor="text1"/>
                  </w:rPr>
                  <m:t>1</m:t>
                </m:r>
              </m:sub>
            </m:sSub>
            <m:r>
              <w:rPr>
                <w:rFonts w:ascii="Cambria Math"/>
                <w:color w:val="000000" w:themeColor="text1"/>
              </w:rPr>
              <m:t>-</m:t>
            </m:r>
            <m:r>
              <w:rPr>
                <w:rFonts w:ascii="Cambria Math"/>
                <w:color w:val="000000" w:themeColor="text1"/>
              </w:rPr>
              <m:t>1</m:t>
            </m:r>
          </m:e>
        </m:d>
      </m:oMath>
      <w:r w:rsidR="007969D2" w:rsidRPr="002E3AF8">
        <w:rPr>
          <w:color w:val="000000" w:themeColor="text1"/>
        </w:rPr>
        <w:t xml:space="preserve">                                           </w:t>
      </w:r>
      <w:r w:rsidR="00D71B10" w:rsidRPr="002E3AF8">
        <w:rPr>
          <w:color w:val="000000" w:themeColor="text1"/>
        </w:rPr>
        <w:t xml:space="preserve">    </w:t>
      </w:r>
      <w:r w:rsidR="00C86063" w:rsidRPr="002E3AF8">
        <w:rPr>
          <w:color w:val="000000" w:themeColor="text1"/>
        </w:rPr>
        <w:t xml:space="preserve">  </w:t>
      </w:r>
      <w:r w:rsidR="00D71B10" w:rsidRPr="002E3AF8">
        <w:rPr>
          <w:color w:val="000000" w:themeColor="text1"/>
        </w:rPr>
        <w:t>(11</w:t>
      </w:r>
      <w:r w:rsidR="007969D2" w:rsidRPr="002E3AF8">
        <w:rPr>
          <w:color w:val="000000" w:themeColor="text1"/>
        </w:rPr>
        <w:t xml:space="preserve">)     </w:t>
      </w:r>
    </w:p>
    <w:p w14:paraId="7D4850DA" w14:textId="77777777" w:rsidR="007969D2" w:rsidRPr="002E3AF8" w:rsidRDefault="007969D2" w:rsidP="004F7C69">
      <w:pPr>
        <w:spacing w:line="480" w:lineRule="auto"/>
        <w:ind w:firstLine="851"/>
        <w:jc w:val="both"/>
        <w:rPr>
          <w:color w:val="000000" w:themeColor="text1"/>
        </w:rPr>
      </w:pPr>
      <w:r w:rsidRPr="002E3AF8">
        <w:rPr>
          <w:color w:val="000000" w:themeColor="text1"/>
        </w:rPr>
        <w:t xml:space="preserve">Derivando a equação (7) em relação á </w:t>
      </w: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color w:val="000000" w:themeColor="text1"/>
              </w:rPr>
              <m:t>1</m:t>
            </m:r>
          </m:sub>
        </m:sSub>
      </m:oMath>
      <w:r w:rsidRPr="002E3AF8">
        <w:rPr>
          <w:color w:val="000000" w:themeColor="text1"/>
        </w:rPr>
        <w:t xml:space="preserve"> e depois igualando o resultado a zero (condição de primeira ordem), tem-se: </w:t>
      </w:r>
    </w:p>
    <w:p w14:paraId="5A52C6C9" w14:textId="77777777" w:rsidR="007969D2" w:rsidRPr="002E3AF8" w:rsidRDefault="007969D2" w:rsidP="004F7C69">
      <w:pPr>
        <w:spacing w:line="480" w:lineRule="auto"/>
        <w:ind w:firstLine="851"/>
        <w:jc w:val="both"/>
        <w:rPr>
          <w:color w:val="000000" w:themeColor="text1"/>
        </w:rPr>
      </w:pPr>
      <w:r w:rsidRPr="002E3AF8">
        <w:rPr>
          <w:color w:val="000000" w:themeColor="text1"/>
          <w:lang w:val="pt-PT"/>
        </w:rPr>
        <w:t>2</w:t>
      </w:r>
      <m:oMath>
        <m:d>
          <m:dPr>
            <m:ctrlPr>
              <w:rPr>
                <w:rFonts w:ascii="Cambria Math" w:hAnsi="Cambria Math"/>
                <w:i/>
                <w:color w:val="000000" w:themeColor="text1"/>
                <w:lang w:val="pt-PT"/>
              </w:rPr>
            </m:ctrlPr>
          </m:dPr>
          <m:e>
            <m:r>
              <m:rPr>
                <m:sty m:val="p"/>
              </m:rPr>
              <w:rPr>
                <w:rFonts w:ascii="Cambria Math"/>
                <w:color w:val="000000" w:themeColor="text1"/>
                <w:lang w:val="pt-PT"/>
              </w:rPr>
              <m:t>Σ-</m:t>
            </m:r>
            <m:sSub>
              <m:sSubPr>
                <m:ctrlPr>
                  <w:rPr>
                    <w:rFonts w:ascii="Cambria Math" w:hAnsi="Cambria Math"/>
                    <w:color w:val="000000" w:themeColor="text1"/>
                    <w:lang w:val="pt-PT"/>
                  </w:rPr>
                </m:ctrlPr>
              </m:sSubPr>
              <m:e>
                <m:r>
                  <m:rPr>
                    <m:sty m:val="p"/>
                  </m:rPr>
                  <w:rPr>
                    <w:rFonts w:ascii="Cambria Math"/>
                    <w:color w:val="000000" w:themeColor="text1"/>
                    <w:lang w:val="pt-PT"/>
                  </w:rPr>
                  <m:t>λ</m:t>
                </m:r>
              </m:e>
              <m:sub>
                <m:d>
                  <m:dPr>
                    <m:ctrlPr>
                      <w:rPr>
                        <w:rFonts w:ascii="Cambria Math" w:hAnsi="Cambria Math"/>
                        <w:color w:val="000000" w:themeColor="text1"/>
                        <w:lang w:val="pt-PT"/>
                      </w:rPr>
                    </m:ctrlPr>
                  </m:dPr>
                  <m:e>
                    <m:r>
                      <m:rPr>
                        <m:sty m:val="p"/>
                      </m:rPr>
                      <w:rPr>
                        <w:rFonts w:ascii="Cambria Math"/>
                        <w:color w:val="000000" w:themeColor="text1"/>
                        <w:lang w:val="pt-PT"/>
                      </w:rPr>
                      <m:t>1</m:t>
                    </m:r>
                  </m:e>
                </m:d>
              </m:sub>
            </m:sSub>
            <m:r>
              <m:rPr>
                <m:sty m:val="p"/>
              </m:rPr>
              <w:rPr>
                <w:rFonts w:ascii="Cambria Math"/>
                <w:color w:val="000000" w:themeColor="text1"/>
                <w:lang w:val="pt-PT"/>
              </w:rPr>
              <m:t>I</m:t>
            </m:r>
          </m:e>
        </m:d>
        <m:sSub>
          <m:sSubPr>
            <m:ctrlPr>
              <w:rPr>
                <w:rFonts w:ascii="Cambria Math" w:hAnsi="Cambria Math"/>
                <w:i/>
                <w:color w:val="000000" w:themeColor="text1"/>
                <w:lang w:val="pt-PT"/>
              </w:rPr>
            </m:ctrlPr>
          </m:sSubPr>
          <m:e>
            <m:r>
              <w:rPr>
                <w:rFonts w:ascii="Cambria Math" w:hAnsi="Cambria Math"/>
                <w:color w:val="000000" w:themeColor="text1"/>
                <w:lang w:val="pt-PT"/>
              </w:rPr>
              <m:t>γ</m:t>
            </m:r>
          </m:e>
          <m:sub>
            <m:d>
              <m:dPr>
                <m:ctrlPr>
                  <w:rPr>
                    <w:rFonts w:ascii="Cambria Math" w:hAnsi="Cambria Math"/>
                    <w:i/>
                    <w:color w:val="000000" w:themeColor="text1"/>
                    <w:lang w:val="pt-PT"/>
                  </w:rPr>
                </m:ctrlPr>
              </m:dPr>
              <m:e>
                <m:r>
                  <w:rPr>
                    <w:rFonts w:ascii="Cambria Math"/>
                    <w:color w:val="000000" w:themeColor="text1"/>
                    <w:lang w:val="pt-PT"/>
                  </w:rPr>
                  <m:t>1</m:t>
                </m:r>
              </m:e>
            </m:d>
          </m:sub>
        </m:sSub>
      </m:oMath>
      <w:r w:rsidRPr="002E3AF8">
        <w:rPr>
          <w:color w:val="000000" w:themeColor="text1"/>
          <w:lang w:val="pt-PT"/>
        </w:rPr>
        <w:t xml:space="preserve"> = 0</w:t>
      </w:r>
    </w:p>
    <w:p w14:paraId="34A0F625" w14:textId="77777777" w:rsidR="007969D2" w:rsidRPr="002E3AF8" w:rsidRDefault="00C61C6F" w:rsidP="004F7C69">
      <w:pPr>
        <w:spacing w:line="480" w:lineRule="auto"/>
        <w:ind w:firstLine="851"/>
        <w:jc w:val="both"/>
        <w:rPr>
          <w:color w:val="000000" w:themeColor="text1"/>
        </w:rPr>
      </w:pPr>
      <m:oMath>
        <m:nary>
          <m:naryPr>
            <m:chr m:val="∑"/>
            <m:limLoc m:val="undOvr"/>
            <m:subHide m:val="1"/>
            <m:supHide m:val="1"/>
            <m:ctrlPr>
              <w:rPr>
                <w:rFonts w:ascii="Cambria Math" w:hAnsi="Cambria Math"/>
                <w:i/>
                <w:color w:val="000000" w:themeColor="text1"/>
              </w:rPr>
            </m:ctrlPr>
          </m:naryPr>
          <m:sub/>
          <m:sup/>
          <m:e>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color w:val="000000" w:themeColor="text1"/>
                  </w:rPr>
                  <m:t>1</m:t>
                </m:r>
              </m:sub>
            </m:sSub>
          </m:e>
        </m:nary>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color w:val="000000" w:themeColor="text1"/>
              </w:rPr>
              <m:t>1</m:t>
            </m:r>
          </m:sub>
        </m:sSub>
      </m:oMath>
      <w:r w:rsidR="007969D2" w:rsidRPr="002E3AF8">
        <w:rPr>
          <w:color w:val="000000" w:themeColor="text1"/>
        </w:rPr>
        <w:t xml:space="preserve"> </w:t>
      </w:r>
    </w:p>
    <w:p w14:paraId="1E0FBD37" w14:textId="05D74B77" w:rsidR="007969D2" w:rsidRPr="002E3AF8" w:rsidRDefault="00282053" w:rsidP="004F7C69">
      <w:pPr>
        <w:spacing w:line="480" w:lineRule="auto"/>
        <w:ind w:firstLine="851"/>
        <w:jc w:val="both"/>
        <w:rPr>
          <w:color w:val="000000" w:themeColor="text1"/>
        </w:rPr>
      </w:pPr>
      <m:oMath>
        <m:r>
          <m:rPr>
            <m:sty m:val="p"/>
          </m:rPr>
          <w:rPr>
            <w:rFonts w:ascii="Cambria Math"/>
            <w:color w:val="000000" w:themeColor="text1"/>
            <w:lang w:val="pt-PT"/>
          </w:rPr>
          <w:lastRenderedPageBreak/>
          <m:t>Σ</m:t>
        </m:r>
        <m:r>
          <m:rPr>
            <m:sty m:val="p"/>
          </m:rPr>
          <w:rPr>
            <w:rFonts w:ascii="Cambria Math"/>
            <w:color w:val="000000" w:themeColor="text1"/>
            <w:lang w:val="pt-PT"/>
          </w:rPr>
          <m:t>=</m:t>
        </m:r>
        <m:sSub>
          <m:sSubPr>
            <m:ctrlPr>
              <w:rPr>
                <w:rFonts w:ascii="Cambria Math" w:hAnsi="Cambria Math"/>
                <w:color w:val="000000" w:themeColor="text1"/>
                <w:lang w:val="pt-PT"/>
              </w:rPr>
            </m:ctrlPr>
          </m:sSubPr>
          <m:e>
            <m:r>
              <m:rPr>
                <m:sty m:val="p"/>
              </m:rPr>
              <w:rPr>
                <w:rFonts w:ascii="Cambria Math"/>
                <w:color w:val="000000" w:themeColor="text1"/>
                <w:lang w:val="pt-PT"/>
              </w:rPr>
              <m:t>λ</m:t>
            </m:r>
          </m:e>
          <m:sub>
            <m:r>
              <m:rPr>
                <m:sty m:val="p"/>
              </m:rPr>
              <w:rPr>
                <w:rFonts w:ascii="Cambria Math"/>
                <w:color w:val="000000" w:themeColor="text1"/>
                <w:lang w:val="pt-PT"/>
              </w:rPr>
              <m:t>1</m:t>
            </m:r>
          </m:sub>
        </m:sSub>
      </m:oMath>
      <w:r w:rsidR="007969D2" w:rsidRPr="002E3AF8">
        <w:rPr>
          <w:color w:val="000000" w:themeColor="text1"/>
        </w:rPr>
        <w:t xml:space="preserve">                                                                               </w:t>
      </w:r>
      <w:r w:rsidR="00D71B10" w:rsidRPr="002E3AF8">
        <w:rPr>
          <w:color w:val="000000" w:themeColor="text1"/>
        </w:rPr>
        <w:t xml:space="preserve">       (12</w:t>
      </w:r>
      <w:r w:rsidR="007969D2" w:rsidRPr="002E3AF8">
        <w:rPr>
          <w:color w:val="000000" w:themeColor="text1"/>
        </w:rPr>
        <w:t>)</w:t>
      </w:r>
    </w:p>
    <w:p w14:paraId="5CDA9D4D"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rPr>
        <w:t xml:space="preserve">Esta equação (8) representa a matriz de variância-covariância </w:t>
      </w:r>
      <m:oMath>
        <m:r>
          <m:rPr>
            <m:sty m:val="p"/>
          </m:rPr>
          <w:rPr>
            <w:rFonts w:ascii="Cambria Math"/>
            <w:color w:val="000000" w:themeColor="text1"/>
            <w:lang w:val="pt-PT"/>
          </w:rPr>
          <m:t>(</m:t>
        </m:r>
        <m:r>
          <m:rPr>
            <m:sty m:val="p"/>
          </m:rPr>
          <w:rPr>
            <w:rFonts w:ascii="Cambria Math"/>
            <w:color w:val="000000" w:themeColor="text1"/>
            <w:lang w:val="pt-PT"/>
          </w:rPr>
          <m:t>Σ</m:t>
        </m:r>
        <m:r>
          <m:rPr>
            <m:sty m:val="p"/>
          </m:rPr>
          <w:rPr>
            <w:rFonts w:ascii="Cambria Math"/>
            <w:color w:val="000000" w:themeColor="text1"/>
            <w:lang w:val="pt-PT"/>
          </w:rPr>
          <m:t>)</m:t>
        </m:r>
      </m:oMath>
      <w:r w:rsidR="0011247A" w:rsidRPr="002E3AF8">
        <w:rPr>
          <w:color w:val="000000" w:themeColor="text1"/>
          <w:lang w:val="pt-PT"/>
        </w:rPr>
        <w:t xml:space="preserve">, </w:t>
      </w:r>
      <w:r w:rsidRPr="002E3AF8">
        <w:rPr>
          <w:color w:val="000000" w:themeColor="text1"/>
          <w:lang w:val="pt-PT"/>
        </w:rPr>
        <w:t xml:space="preserve">que permite a extração de seus autovalores </w:t>
      </w:r>
      <m:oMath>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e>
        </m:d>
      </m:oMath>
      <w:r w:rsidRPr="002E3AF8">
        <w:rPr>
          <w:color w:val="000000" w:themeColor="text1"/>
          <w:lang w:val="pt-PT"/>
        </w:rPr>
        <w:t xml:space="preserve"> e respectivos autovetores </w:t>
      </w:r>
      <m:oMath>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e>
        </m:d>
      </m:oMath>
      <w:r w:rsidRPr="002E3AF8">
        <w:rPr>
          <w:color w:val="000000" w:themeColor="text1"/>
          <w:lang w:val="pt-PT"/>
        </w:rPr>
        <w:t xml:space="preserve">. Tomando-se agora a equação da variância da </w:t>
      </w:r>
      <m:oMath>
        <m:sSub>
          <m:sSubPr>
            <m:ctrlPr>
              <w:rPr>
                <w:rFonts w:ascii="Cambria Math" w:hAnsi="Cambria Math"/>
                <w:i/>
                <w:color w:val="000000" w:themeColor="text1"/>
                <w:lang w:val="pt-PT"/>
              </w:rPr>
            </m:ctrlPr>
          </m:sSubPr>
          <m:e>
            <m:r>
              <w:rPr>
                <w:rFonts w:ascii="Cambria Math" w:hAnsi="Cambria Math"/>
                <w:color w:val="000000" w:themeColor="text1"/>
                <w:lang w:val="pt-PT"/>
              </w:rPr>
              <m:t>CP</m:t>
            </m:r>
          </m:e>
          <m:sub>
            <m:r>
              <w:rPr>
                <w:rFonts w:ascii="Cambria Math"/>
                <w:color w:val="000000" w:themeColor="text1"/>
                <w:lang w:val="pt-PT"/>
              </w:rPr>
              <m:t>1</m:t>
            </m:r>
          </m:sub>
        </m:sSub>
      </m:oMath>
      <w:r w:rsidRPr="002E3AF8">
        <w:rPr>
          <w:color w:val="000000" w:themeColor="text1"/>
          <w:lang w:val="pt-PT"/>
        </w:rPr>
        <w:t xml:space="preserve"> e considerando o escalar correspondente, tem-se:</w:t>
      </w:r>
    </w:p>
    <w:p w14:paraId="49D18743" w14:textId="26032185" w:rsidR="007969D2" w:rsidRPr="002E3AF8" w:rsidRDefault="00282053" w:rsidP="004F7C69">
      <w:pPr>
        <w:spacing w:line="480" w:lineRule="auto"/>
        <w:ind w:firstLine="851"/>
        <w:jc w:val="both"/>
        <w:rPr>
          <w:color w:val="000000" w:themeColor="text1"/>
          <w:lang w:val="pt-PT"/>
        </w:rPr>
      </w:pPr>
      <m:oMath>
        <m:r>
          <w:rPr>
            <w:rFonts w:ascii="Cambria Math" w:hAnsi="Cambria Math"/>
            <w:color w:val="000000" w:themeColor="text1"/>
            <w:lang w:val="pt-PT"/>
          </w:rPr>
          <m:t>Var</m:t>
        </m:r>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CP</m:t>
                </m:r>
              </m:e>
              <m:sub>
                <m:r>
                  <w:rPr>
                    <w:rFonts w:ascii="Cambria Math"/>
                    <w:color w:val="000000" w:themeColor="text1"/>
                    <w:lang w:val="pt-PT"/>
                  </w:rPr>
                  <m:t>1</m:t>
                </m:r>
              </m:sub>
            </m:sSub>
          </m:e>
        </m:d>
        <m:r>
          <w:rPr>
            <w:rFonts w:ascii="Cambria Math"/>
            <w:color w:val="000000" w:themeColor="text1"/>
            <w:lang w:val="pt-PT"/>
          </w:rPr>
          <m:t>=</m:t>
        </m:r>
        <m:sSubSup>
          <m:sSubSupPr>
            <m:ctrlPr>
              <w:rPr>
                <w:rFonts w:ascii="Cambria Math" w:hAnsi="Cambria Math"/>
                <w:i/>
                <w:color w:val="000000" w:themeColor="text1"/>
                <w:lang w:val="pt-PT"/>
              </w:rPr>
            </m:ctrlPr>
          </m:sSubSupPr>
          <m:e>
            <m:r>
              <w:rPr>
                <w:rFonts w:ascii="Cambria Math" w:hAnsi="Cambria Math"/>
                <w:color w:val="000000" w:themeColor="text1"/>
                <w:lang w:val="pt-PT"/>
              </w:rPr>
              <m:t>γ</m:t>
            </m:r>
          </m:e>
          <m:sub>
            <m:r>
              <w:rPr>
                <w:rFonts w:ascii="Cambria Math"/>
                <w:color w:val="000000" w:themeColor="text1"/>
                <w:lang w:val="pt-PT"/>
              </w:rPr>
              <m:t>1</m:t>
            </m:r>
          </m:sub>
          <m:sup>
            <m:r>
              <w:rPr>
                <w:rFonts w:ascii="Cambria Math" w:hAnsi="Cambria Math"/>
                <w:color w:val="000000" w:themeColor="text1"/>
                <w:lang w:val="pt-PT"/>
              </w:rPr>
              <m:t>T</m:t>
            </m:r>
          </m:sup>
        </m:sSubSup>
        <m:nary>
          <m:naryPr>
            <m:chr m:val="∑"/>
            <m:limLoc m:val="undOvr"/>
            <m:subHide m:val="1"/>
            <m:supHide m:val="1"/>
            <m:ctrlPr>
              <w:rPr>
                <w:rFonts w:ascii="Cambria Math" w:hAnsi="Cambria Math"/>
                <w:i/>
                <w:color w:val="000000" w:themeColor="text1"/>
                <w:lang w:val="pt-PT"/>
              </w:rPr>
            </m:ctrlPr>
          </m:naryPr>
          <m:sub/>
          <m:sup/>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e>
        </m:nary>
        <m:r>
          <w:rPr>
            <w:rFonts w:ascii="Cambria Math"/>
            <w:color w:val="000000" w:themeColor="text1"/>
            <w:lang w:val="pt-PT"/>
          </w:rPr>
          <m:t>=</m:t>
        </m:r>
        <m:nary>
          <m:naryPr>
            <m:chr m:val="∑"/>
            <m:limLoc m:val="undOvr"/>
            <m:subHide m:val="1"/>
            <m:supHide m:val="1"/>
            <m:ctrlPr>
              <w:rPr>
                <w:rFonts w:ascii="Cambria Math" w:hAnsi="Cambria Math"/>
                <w:i/>
                <w:color w:val="000000" w:themeColor="text1"/>
                <w:lang w:val="pt-PT"/>
              </w:rPr>
            </m:ctrlPr>
          </m:naryPr>
          <m:sub/>
          <m:sup/>
          <m:e>
            <m:sSubSup>
              <m:sSubSupPr>
                <m:ctrlPr>
                  <w:rPr>
                    <w:rFonts w:ascii="Cambria Math" w:hAnsi="Cambria Math"/>
                    <w:i/>
                    <w:color w:val="000000" w:themeColor="text1"/>
                    <w:lang w:val="pt-PT"/>
                  </w:rPr>
                </m:ctrlPr>
              </m:sSubSupPr>
              <m:e>
                <m:r>
                  <w:rPr>
                    <w:rFonts w:ascii="Cambria Math" w:hAnsi="Cambria Math"/>
                    <w:color w:val="000000" w:themeColor="text1"/>
                    <w:lang w:val="pt-PT"/>
                  </w:rPr>
                  <m:t>γ</m:t>
                </m:r>
              </m:e>
              <m:sub>
                <m:r>
                  <w:rPr>
                    <w:rFonts w:ascii="Cambria Math"/>
                    <w:color w:val="000000" w:themeColor="text1"/>
                    <w:lang w:val="pt-PT"/>
                  </w:rPr>
                  <m:t>1</m:t>
                </m:r>
              </m:sub>
              <m:sup>
                <m:r>
                  <w:rPr>
                    <w:rFonts w:ascii="Cambria Math" w:hAnsi="Cambria Math"/>
                    <w:color w:val="000000" w:themeColor="text1"/>
                    <w:lang w:val="pt-PT"/>
                  </w:rPr>
                  <m:t>T</m:t>
                </m:r>
              </m:sup>
            </m:sSubSup>
          </m:e>
        </m:nary>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sSubSup>
          <m:sSubSupPr>
            <m:ctrlPr>
              <w:rPr>
                <w:rFonts w:ascii="Cambria Math" w:hAnsi="Cambria Math"/>
                <w:i/>
                <w:color w:val="000000" w:themeColor="text1"/>
                <w:lang w:val="pt-PT"/>
              </w:rPr>
            </m:ctrlPr>
          </m:sSubSupPr>
          <m:e>
            <m:r>
              <w:rPr>
                <w:rFonts w:ascii="Cambria Math" w:hAnsi="Cambria Math"/>
                <w:color w:val="000000" w:themeColor="text1"/>
                <w:lang w:val="pt-PT"/>
              </w:rPr>
              <m:t>γ</m:t>
            </m:r>
          </m:e>
          <m:sub>
            <m:r>
              <w:rPr>
                <w:rFonts w:ascii="Cambria Math"/>
                <w:color w:val="000000" w:themeColor="text1"/>
                <w:lang w:val="pt-PT"/>
              </w:rPr>
              <m:t>1</m:t>
            </m:r>
          </m:sub>
          <m:sup>
            <m:r>
              <w:rPr>
                <w:rFonts w:ascii="Cambria Math" w:hAnsi="Cambria Math"/>
                <w:color w:val="000000" w:themeColor="text1"/>
                <w:lang w:val="pt-PT"/>
              </w:rPr>
              <m:t>T</m:t>
            </m:r>
          </m:sup>
        </m:sSubSup>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oMath>
      <w:r w:rsidR="007969D2" w:rsidRPr="002E3AF8">
        <w:rPr>
          <w:color w:val="000000" w:themeColor="text1"/>
          <w:lang w:val="pt-PT"/>
        </w:rPr>
        <w:t xml:space="preserve">               </w:t>
      </w:r>
      <w:r w:rsidR="00D71B10" w:rsidRPr="002E3AF8">
        <w:rPr>
          <w:color w:val="000000" w:themeColor="text1"/>
          <w:lang w:val="pt-PT"/>
        </w:rPr>
        <w:t xml:space="preserve">      </w:t>
      </w:r>
      <w:r w:rsidR="007969D2" w:rsidRPr="002E3AF8">
        <w:rPr>
          <w:color w:val="000000" w:themeColor="text1"/>
          <w:lang w:val="pt-PT"/>
        </w:rPr>
        <w:t>(</w:t>
      </w:r>
      <w:r w:rsidR="00D71B10" w:rsidRPr="002E3AF8">
        <w:rPr>
          <w:color w:val="000000" w:themeColor="text1"/>
          <w:lang w:val="pt-PT"/>
        </w:rPr>
        <w:t>13</w:t>
      </w:r>
      <w:r w:rsidR="007969D2" w:rsidRPr="002E3AF8">
        <w:rPr>
          <w:color w:val="000000" w:themeColor="text1"/>
          <w:lang w:val="pt-PT"/>
        </w:rPr>
        <w:t>)</w:t>
      </w:r>
    </w:p>
    <w:p w14:paraId="063EEB96"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Pelo resultado obtido em (9), nota-se que a variância da primeira componente principal é o próprio autovalor da matriz </w:t>
      </w:r>
      <m:oMath>
        <m:r>
          <m:rPr>
            <m:sty m:val="p"/>
          </m:rPr>
          <w:rPr>
            <w:rFonts w:ascii="Cambria Math"/>
            <w:color w:val="000000" w:themeColor="text1"/>
            <w:lang w:val="pt-PT"/>
          </w:rPr>
          <m:t>Σ</m:t>
        </m:r>
      </m:oMath>
      <w:r w:rsidRPr="002E3AF8">
        <w:rPr>
          <w:color w:val="000000" w:themeColor="text1"/>
          <w:lang w:val="pt-PT"/>
        </w:rPr>
        <w:t xml:space="preserve">. Como essa variância deve ser máxima, então </w:t>
      </w:r>
      <m:oMath>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oMath>
      <w:r w:rsidRPr="002E3AF8">
        <w:rPr>
          <w:color w:val="000000" w:themeColor="text1"/>
          <w:lang w:val="pt-PT"/>
        </w:rPr>
        <w:t xml:space="preserve"> é o maior autovalor da matriz </w:t>
      </w:r>
      <m:oMath>
        <m:r>
          <m:rPr>
            <m:sty m:val="p"/>
          </m:rPr>
          <w:rPr>
            <w:rFonts w:ascii="Cambria Math"/>
            <w:color w:val="000000" w:themeColor="text1"/>
            <w:lang w:val="pt-PT"/>
          </w:rPr>
          <m:t>Σ</m:t>
        </m:r>
      </m:oMath>
      <w:r w:rsidRPr="002E3AF8">
        <w:rPr>
          <w:color w:val="000000" w:themeColor="text1"/>
          <w:lang w:val="pt-PT"/>
        </w:rPr>
        <w:t xml:space="preserve"> e o vetor </w:t>
      </w:r>
      <m:oMath>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oMath>
      <w:r w:rsidRPr="002E3AF8">
        <w:rPr>
          <w:color w:val="000000" w:themeColor="text1"/>
          <w:lang w:val="pt-PT"/>
        </w:rPr>
        <w:t xml:space="preserve"> será o autovetor correspondente. </w:t>
      </w:r>
    </w:p>
    <w:p w14:paraId="36E08F97" w14:textId="77777777" w:rsidR="00C86063" w:rsidRPr="002E3AF8" w:rsidRDefault="0011247A" w:rsidP="004F7C69">
      <w:pPr>
        <w:spacing w:line="480" w:lineRule="auto"/>
        <w:ind w:firstLine="851"/>
        <w:jc w:val="both"/>
        <w:rPr>
          <w:color w:val="000000" w:themeColor="text1"/>
          <w:lang w:val="pt-PT"/>
        </w:rPr>
      </w:pPr>
      <w:r w:rsidRPr="002E3AF8">
        <w:rPr>
          <w:color w:val="000000" w:themeColor="text1"/>
          <w:lang w:val="pt-PT"/>
        </w:rPr>
        <w:t>P</w:t>
      </w:r>
      <w:r w:rsidR="007969D2" w:rsidRPr="002E3AF8">
        <w:rPr>
          <w:color w:val="000000" w:themeColor="text1"/>
          <w:lang w:val="pt-PT"/>
        </w:rPr>
        <w:t>ara determinar as componentes principais de uma nuvem de dados</w:t>
      </w:r>
      <w:r w:rsidRPr="002E3AF8">
        <w:rPr>
          <w:color w:val="000000" w:themeColor="text1"/>
          <w:lang w:val="pt-PT"/>
        </w:rPr>
        <w:t xml:space="preserve">, </w:t>
      </w:r>
      <w:r w:rsidR="007969D2" w:rsidRPr="002E3AF8">
        <w:rPr>
          <w:color w:val="000000" w:themeColor="text1"/>
          <w:lang w:val="pt-PT"/>
        </w:rPr>
        <w:t xml:space="preserve">torna-se necessário a extração dos autovalores e autovetores de sua matriz de variância-covariância </w:t>
      </w:r>
      <m:oMath>
        <m:r>
          <m:rPr>
            <m:sty m:val="p"/>
          </m:rPr>
          <w:rPr>
            <w:rFonts w:ascii="Cambria Math"/>
            <w:color w:val="000000" w:themeColor="text1"/>
            <w:lang w:val="pt-PT"/>
          </w:rPr>
          <m:t>Σ</m:t>
        </m:r>
      </m:oMath>
      <w:r w:rsidR="00C86063" w:rsidRPr="002E3AF8">
        <w:rPr>
          <w:color w:val="000000" w:themeColor="text1"/>
          <w:lang w:val="pt-PT"/>
        </w:rPr>
        <w:t xml:space="preserve">. </w:t>
      </w:r>
      <w:r w:rsidR="007969D2" w:rsidRPr="002E3AF8">
        <w:rPr>
          <w:color w:val="000000" w:themeColor="text1"/>
          <w:lang w:val="pt-PT"/>
        </w:rPr>
        <w:t xml:space="preserve">Considerando o vetor aleatório Y = O’X, onde </w:t>
      </w:r>
      <m:oMath>
        <m:sSub>
          <m:sSubPr>
            <m:ctrlPr>
              <w:rPr>
                <w:rFonts w:ascii="Cambria Math" w:hAnsi="Cambria Math"/>
                <w:i/>
                <w:color w:val="000000" w:themeColor="text1"/>
                <w:lang w:val="pt-PT"/>
              </w:rPr>
            </m:ctrlPr>
          </m:sSubPr>
          <m:e>
            <m:r>
              <w:rPr>
                <w:rFonts w:ascii="Cambria Math" w:hAnsi="Cambria Math"/>
                <w:color w:val="000000" w:themeColor="text1"/>
                <w:lang w:val="pt-PT"/>
              </w:rPr>
              <m:t>O</m:t>
            </m:r>
          </m:e>
          <m:sub>
            <m:r>
              <w:rPr>
                <w:rFonts w:ascii="Cambria Math" w:hAnsi="Cambria Math"/>
                <w:color w:val="000000" w:themeColor="text1"/>
                <w:lang w:val="pt-PT"/>
              </w:rPr>
              <m:t>pxp</m:t>
            </m:r>
          </m:sub>
        </m:sSub>
      </m:oMath>
      <w:r w:rsidR="007969D2" w:rsidRPr="002E3AF8">
        <w:rPr>
          <w:color w:val="000000" w:themeColor="text1"/>
          <w:lang w:val="pt-PT"/>
        </w:rPr>
        <w:t xml:space="preserve"> é a matriz diagonal de dimensão pxp, constituída dos vetores normalizados da matriz </w:t>
      </w:r>
      <m:oMath>
        <m:sSub>
          <m:sSubPr>
            <m:ctrlPr>
              <w:rPr>
                <w:rFonts w:ascii="Cambria Math" w:hAnsi="Cambria Math"/>
                <w:i/>
                <w:color w:val="000000" w:themeColor="text1"/>
                <w:lang w:val="pt-PT"/>
              </w:rPr>
            </m:ctrlPr>
          </m:sSubPr>
          <m:e>
            <m:r>
              <m:rPr>
                <m:sty m:val="p"/>
              </m:rPr>
              <w:rPr>
                <w:rFonts w:ascii="Cambria Math"/>
                <w:color w:val="000000" w:themeColor="text1"/>
                <w:lang w:val="pt-PT"/>
              </w:rPr>
              <m:t>Σ</m:t>
            </m:r>
          </m:e>
          <m:sub>
            <m:r>
              <w:rPr>
                <w:rFonts w:ascii="Cambria Math" w:hAnsi="Cambria Math"/>
                <w:color w:val="000000" w:themeColor="text1"/>
                <w:lang w:val="pt-PT"/>
              </w:rPr>
              <m:t>pxp</m:t>
            </m:r>
          </m:sub>
        </m:sSub>
      </m:oMath>
      <w:r w:rsidR="007969D2" w:rsidRPr="002E3AF8">
        <w:rPr>
          <w:color w:val="000000" w:themeColor="text1"/>
          <w:lang w:val="pt-PT"/>
        </w:rPr>
        <w:t xml:space="preserve">. </w:t>
      </w:r>
    </w:p>
    <w:p w14:paraId="5FF1733D"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O vetor Y é composto de p combinações lineares das variáveis aleatórias do vetor X, e tem vetor de médias igual a </w:t>
      </w:r>
      <m:oMath>
        <m:sSup>
          <m:sSupPr>
            <m:ctrlPr>
              <w:rPr>
                <w:rFonts w:ascii="Cambria Math" w:hAnsi="Cambria Math"/>
                <w:i/>
                <w:color w:val="000000" w:themeColor="text1"/>
                <w:lang w:val="pt-PT"/>
              </w:rPr>
            </m:ctrlPr>
          </m:sSupPr>
          <m:e>
            <m:r>
              <w:rPr>
                <w:rFonts w:ascii="Cambria Math" w:hAnsi="Cambria Math"/>
                <w:color w:val="000000" w:themeColor="text1"/>
                <w:lang w:val="pt-PT"/>
              </w:rPr>
              <m:t>O</m:t>
            </m:r>
          </m:e>
          <m:sup>
            <m:r>
              <w:rPr>
                <w:rFonts w:ascii="Cambria Math"/>
                <w:color w:val="000000" w:themeColor="text1"/>
                <w:lang w:val="pt-PT"/>
              </w:rPr>
              <m:t>'</m:t>
            </m:r>
          </m:sup>
        </m:sSup>
        <m:r>
          <w:rPr>
            <w:rFonts w:ascii="Cambria Math" w:hAnsi="Cambria Math"/>
            <w:color w:val="000000" w:themeColor="text1"/>
            <w:lang w:val="pt-PT"/>
          </w:rPr>
          <m:t>μ</m:t>
        </m:r>
      </m:oMath>
      <w:r w:rsidRPr="002E3AF8">
        <w:rPr>
          <w:color w:val="000000" w:themeColor="text1"/>
          <w:lang w:val="pt-PT"/>
        </w:rPr>
        <w:t xml:space="preserve"> (sendo </w:t>
      </w:r>
      <m:oMath>
        <m:r>
          <w:rPr>
            <w:rFonts w:ascii="Cambria Math" w:hAnsi="Cambria Math"/>
            <w:color w:val="000000" w:themeColor="text1"/>
            <w:lang w:val="pt-PT"/>
          </w:rPr>
          <m:t>μ</m:t>
        </m:r>
        <m:r>
          <w:rPr>
            <w:rFonts w:ascii="Cambria Math"/>
            <w:color w:val="000000" w:themeColor="text1"/>
            <w:lang w:val="pt-PT"/>
          </w:rPr>
          <m:t>=</m:t>
        </m:r>
        <m:d>
          <m:dPr>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μ</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μ</m:t>
                </m:r>
              </m:e>
              <m:sub>
                <m:r>
                  <w:rPr>
                    <w:rFonts w:ascii="Cambria Math"/>
                    <w:color w:val="000000" w:themeColor="text1"/>
                    <w:lang w:val="pt-PT"/>
                  </w:rPr>
                  <m:t>2</m:t>
                </m:r>
              </m:sub>
            </m:sSub>
            <m:r>
              <w:rPr>
                <w:rFonts w:ascii="Cambria Math"/>
                <w:color w:val="000000" w:themeColor="text1"/>
                <w:lang w:val="pt-PT"/>
              </w:rPr>
              <m:t>,</m:t>
            </m:r>
            <m:r>
              <w:rPr>
                <w:rFonts w:ascii="Cambria Math"/>
                <w:color w:val="000000" w:themeColor="text1"/>
                <w:lang w:val="pt-PT"/>
              </w:rPr>
              <m:t>…</m:t>
            </m:r>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μ</m:t>
                </m:r>
              </m:e>
              <m:sub>
                <m:r>
                  <w:rPr>
                    <w:rFonts w:ascii="Cambria Math" w:hAnsi="Cambria Math"/>
                    <w:color w:val="000000" w:themeColor="text1"/>
                    <w:lang w:val="pt-PT"/>
                  </w:rPr>
                  <m:t>p</m:t>
                </m:r>
              </m:sub>
            </m:sSub>
          </m:e>
        </m:d>
      </m:oMath>
      <w:r w:rsidRPr="002E3AF8">
        <w:rPr>
          <w:color w:val="000000" w:themeColor="text1"/>
          <w:lang w:val="pt-PT"/>
        </w:rPr>
        <w:t xml:space="preserve"> e a matriz de covariancias </w:t>
      </w:r>
      <m:oMath>
        <m:sSub>
          <m:sSubPr>
            <m:ctrlPr>
              <w:rPr>
                <w:rFonts w:ascii="Cambria Math" w:hAnsi="Cambria Math"/>
                <w:i/>
                <w:color w:val="000000" w:themeColor="text1"/>
                <w:lang w:val="pt-PT"/>
              </w:rPr>
            </m:ctrlPr>
          </m:sSubPr>
          <m:e>
            <m:r>
              <m:rPr>
                <m:sty m:val="p"/>
              </m:rPr>
              <w:rPr>
                <w:rFonts w:ascii="Cambria Math"/>
                <w:color w:val="000000" w:themeColor="text1"/>
                <w:lang w:val="pt-PT"/>
              </w:rPr>
              <m:t>Σ</m:t>
            </m:r>
          </m:e>
          <m:sub>
            <m:r>
              <w:rPr>
                <w:rFonts w:ascii="Cambria Math" w:hAnsi="Cambria Math"/>
                <w:color w:val="000000" w:themeColor="text1"/>
                <w:lang w:val="pt-PT"/>
              </w:rPr>
              <m:t>pxp</m:t>
            </m:r>
          </m:sub>
        </m:sSub>
      </m:oMath>
      <w:r w:rsidRPr="002E3AF8">
        <w:rPr>
          <w:color w:val="000000" w:themeColor="text1"/>
          <w:lang w:val="pt-PT"/>
        </w:rPr>
        <w:t xml:space="preserve">, de forma que </w:t>
      </w:r>
      <m:oMath>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2</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hAnsi="Cambria Math"/>
                <w:color w:val="000000" w:themeColor="text1"/>
                <w:lang w:val="pt-PT"/>
              </w:rPr>
              <m:t>p</m:t>
            </m:r>
          </m:sub>
        </m:sSub>
      </m:oMath>
      <w:r w:rsidRPr="002E3AF8">
        <w:rPr>
          <w:color w:val="000000" w:themeColor="text1"/>
          <w:lang w:val="pt-PT"/>
        </w:rPr>
        <w:t xml:space="preserve"> sejam os autovalores da matriz </w:t>
      </w:r>
      <m:oMath>
        <m:sSub>
          <m:sSubPr>
            <m:ctrlPr>
              <w:rPr>
                <w:rFonts w:ascii="Cambria Math" w:hAnsi="Cambria Math"/>
                <w:i/>
                <w:color w:val="000000" w:themeColor="text1"/>
                <w:lang w:val="pt-PT"/>
              </w:rPr>
            </m:ctrlPr>
          </m:sSubPr>
          <m:e>
            <m:r>
              <m:rPr>
                <m:sty m:val="p"/>
              </m:rPr>
              <w:rPr>
                <w:rFonts w:ascii="Cambria Math"/>
                <w:color w:val="000000" w:themeColor="text1"/>
                <w:lang w:val="pt-PT"/>
              </w:rPr>
              <m:t>Σ</m:t>
            </m:r>
          </m:e>
          <m:sub>
            <m:r>
              <w:rPr>
                <w:rFonts w:ascii="Cambria Math" w:hAnsi="Cambria Math"/>
                <w:color w:val="000000" w:themeColor="text1"/>
                <w:lang w:val="pt-PT"/>
              </w:rPr>
              <m:t>pxp</m:t>
            </m:r>
          </m:sub>
        </m:sSub>
      </m:oMath>
      <w:r w:rsidRPr="002E3AF8">
        <w:rPr>
          <w:color w:val="000000" w:themeColor="text1"/>
          <w:lang w:val="pt-PT"/>
        </w:rPr>
        <w:t xml:space="preserve"> e com seus respectivos autovetores normalizados, </w:t>
      </w:r>
      <m:oMath>
        <m:r>
          <m:rPr>
            <m:sty m:val="p"/>
          </m:rPr>
          <w:rPr>
            <w:rFonts w:ascii="Cambria Math"/>
            <w:color w:val="000000" w:themeColor="text1"/>
            <w:lang w:val="pt-PT"/>
          </w:rPr>
          <m:t>Σ</m:t>
        </m:r>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pxp</m:t>
            </m:r>
          </m:sub>
        </m:sSub>
      </m:oMath>
      <w:r w:rsidRPr="002E3AF8">
        <w:rPr>
          <w:color w:val="000000" w:themeColor="text1"/>
          <w:lang w:val="pt-PT"/>
        </w:rPr>
        <w:t xml:space="preserve"> = </w:t>
      </w:r>
      <m:oMath>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color w:val="000000" w:themeColor="text1"/>
                <w:lang w:val="pt-PT"/>
              </w:rPr>
              <m:t>2</m:t>
            </m:r>
          </m:sub>
        </m:sSub>
        <m:r>
          <w:rPr>
            <w:rFonts w:ascii="Cambria Math"/>
            <w:color w:val="000000" w:themeColor="text1"/>
            <w:lang w:val="pt-PT"/>
          </w:rPr>
          <m:t>+</m:t>
        </m:r>
        <m:r>
          <w:rPr>
            <w:rFonts w:ascii="Cambria Math"/>
            <w:color w:val="000000" w:themeColor="text1"/>
            <w:lang w:val="pt-PT"/>
          </w:rPr>
          <m:t>…</m:t>
        </m:r>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p</m:t>
            </m:r>
          </m:sub>
        </m:sSub>
      </m:oMath>
      <w:r w:rsidRPr="002E3AF8">
        <w:rPr>
          <w:color w:val="000000" w:themeColor="text1"/>
          <w:lang w:val="pt-PT"/>
        </w:rPr>
        <w:t>, isto é, os autovetores satisfazem as seguintes condições:</w:t>
      </w:r>
    </w:p>
    <w:p w14:paraId="4CDECDC4" w14:textId="77777777" w:rsidR="007969D2" w:rsidRPr="002E3AF8" w:rsidRDefault="00C61C6F" w:rsidP="004F7C69">
      <w:pPr>
        <w:spacing w:line="480" w:lineRule="auto"/>
        <w:ind w:firstLine="851"/>
        <w:jc w:val="both"/>
        <w:rPr>
          <w:color w:val="000000" w:themeColor="text1"/>
          <w:lang w:val="pt-PT"/>
        </w:rPr>
      </w:pPr>
      <m:oMath>
        <m:sSubSup>
          <m:sSubSupPr>
            <m:ctrlPr>
              <w:rPr>
                <w:rFonts w:ascii="Cambria Math" w:hAnsi="Cambria Math"/>
                <w:i/>
                <w:color w:val="000000" w:themeColor="text1"/>
                <w:lang w:val="pt-PT"/>
              </w:rPr>
            </m:ctrlPr>
          </m:sSubSupPr>
          <m:e>
            <m:r>
              <w:rPr>
                <w:rFonts w:ascii="Cambria Math" w:hAnsi="Cambria Math"/>
                <w:color w:val="000000" w:themeColor="text1"/>
                <w:lang w:val="pt-PT"/>
              </w:rPr>
              <m:t>γ</m:t>
            </m:r>
          </m:e>
          <m:sub>
            <m:r>
              <w:rPr>
                <w:rFonts w:ascii="Cambria Math" w:hAnsi="Cambria Math"/>
                <w:color w:val="000000" w:themeColor="text1"/>
                <w:lang w:val="pt-PT"/>
              </w:rPr>
              <m:t>i</m:t>
            </m:r>
          </m:sub>
          <m:sup>
            <m:r>
              <w:rPr>
                <w:rFonts w:ascii="Cambria Math"/>
                <w:color w:val="000000" w:themeColor="text1"/>
                <w:lang w:val="pt-PT"/>
              </w:rPr>
              <m:t>'</m:t>
            </m:r>
          </m:sup>
        </m:sSubSup>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j</m:t>
            </m:r>
          </m:sub>
        </m:sSub>
        <m:r>
          <w:rPr>
            <w:rFonts w:ascii="Cambria Math"/>
            <w:color w:val="000000" w:themeColor="text1"/>
            <w:lang w:val="pt-PT"/>
          </w:rPr>
          <m:t>=0</m:t>
        </m:r>
      </m:oMath>
      <w:r w:rsidR="007969D2" w:rsidRPr="002E3AF8">
        <w:rPr>
          <w:color w:val="000000" w:themeColor="text1"/>
          <w:lang w:val="pt-PT"/>
        </w:rPr>
        <w:t xml:space="preserve">, para </w:t>
      </w:r>
      <m:oMath>
        <m:r>
          <w:rPr>
            <w:rFonts w:ascii="Cambria Math" w:hAnsi="Cambria Math"/>
            <w:color w:val="000000" w:themeColor="text1"/>
            <w:lang w:val="pt-PT"/>
          </w:rPr>
          <m:t>i</m:t>
        </m:r>
        <m:r>
          <w:rPr>
            <w:rFonts w:ascii="Cambria Math"/>
            <w:color w:val="000000" w:themeColor="text1"/>
            <w:lang w:val="pt-PT"/>
          </w:rPr>
          <m:t>≠</m:t>
        </m:r>
        <m:r>
          <w:rPr>
            <w:rFonts w:ascii="Cambria Math" w:hAnsi="Cambria Math"/>
            <w:color w:val="000000" w:themeColor="text1"/>
            <w:lang w:val="pt-PT"/>
          </w:rPr>
          <m:t>j</m:t>
        </m:r>
      </m:oMath>
      <w:r w:rsidR="007969D2" w:rsidRPr="002E3AF8">
        <w:rPr>
          <w:color w:val="000000" w:themeColor="text1"/>
          <w:lang w:val="pt-PT"/>
        </w:rPr>
        <w:t>;</w:t>
      </w:r>
    </w:p>
    <w:p w14:paraId="1A88B38B" w14:textId="77777777" w:rsidR="007969D2" w:rsidRPr="002E3AF8" w:rsidRDefault="00C61C6F" w:rsidP="004F7C69">
      <w:pPr>
        <w:spacing w:line="480" w:lineRule="auto"/>
        <w:ind w:firstLine="851"/>
        <w:jc w:val="both"/>
        <w:rPr>
          <w:color w:val="000000" w:themeColor="text1"/>
          <w:lang w:val="pt-PT"/>
        </w:rPr>
      </w:pPr>
      <m:oMath>
        <m:sSubSup>
          <m:sSubSupPr>
            <m:ctrlPr>
              <w:rPr>
                <w:rFonts w:ascii="Cambria Math" w:hAnsi="Cambria Math"/>
                <w:i/>
                <w:color w:val="000000" w:themeColor="text1"/>
                <w:lang w:val="pt-PT"/>
              </w:rPr>
            </m:ctrlPr>
          </m:sSubSupPr>
          <m:e>
            <m:r>
              <w:rPr>
                <w:rFonts w:ascii="Cambria Math" w:hAnsi="Cambria Math"/>
                <w:color w:val="000000" w:themeColor="text1"/>
                <w:lang w:val="pt-PT"/>
              </w:rPr>
              <m:t>γ</m:t>
            </m:r>
          </m:e>
          <m:sub>
            <m:r>
              <w:rPr>
                <w:rFonts w:ascii="Cambria Math" w:hAnsi="Cambria Math"/>
                <w:color w:val="000000" w:themeColor="text1"/>
                <w:lang w:val="pt-PT"/>
              </w:rPr>
              <m:t>i</m:t>
            </m:r>
          </m:sub>
          <m:sup>
            <m:r>
              <w:rPr>
                <w:rFonts w:ascii="Cambria Math"/>
                <w:color w:val="000000" w:themeColor="text1"/>
                <w:lang w:val="pt-PT"/>
              </w:rPr>
              <m:t>'</m:t>
            </m:r>
          </m:sup>
        </m:sSubSup>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m:t>
            </m:r>
          </m:sub>
        </m:sSub>
        <m:r>
          <w:rPr>
            <w:rFonts w:ascii="Cambria Math"/>
            <w:color w:val="000000" w:themeColor="text1"/>
            <w:lang w:val="pt-PT"/>
          </w:rPr>
          <m:t>=</m:t>
        </m:r>
        <m:r>
          <w:rPr>
            <w:rFonts w:ascii="Cambria Math" w:hAnsi="Cambria Math"/>
            <w:color w:val="000000" w:themeColor="text1"/>
            <w:lang w:val="pt-PT"/>
          </w:rPr>
          <m:t>I</m:t>
        </m:r>
      </m:oMath>
      <w:r w:rsidR="007969D2" w:rsidRPr="002E3AF8">
        <w:rPr>
          <w:color w:val="000000" w:themeColor="text1"/>
          <w:lang w:val="pt-PT"/>
        </w:rPr>
        <w:t>, para i = 1,2,.....,p</w:t>
      </w:r>
    </w:p>
    <w:p w14:paraId="095C9F16" w14:textId="77777777" w:rsidR="007969D2" w:rsidRPr="002E3AF8" w:rsidRDefault="00C61C6F" w:rsidP="004F7C69">
      <w:pPr>
        <w:spacing w:line="480" w:lineRule="auto"/>
        <w:ind w:firstLine="851"/>
        <w:jc w:val="both"/>
        <w:rPr>
          <w:color w:val="000000" w:themeColor="text1"/>
          <w:lang w:val="pt-PT"/>
        </w:rPr>
      </w:pPr>
      <m:oMath>
        <m:nary>
          <m:naryPr>
            <m:chr m:val="∑"/>
            <m:limLoc m:val="subSup"/>
            <m:supHide m:val="1"/>
            <m:ctrlPr>
              <w:rPr>
                <w:rFonts w:ascii="Cambria Math" w:hAnsi="Cambria Math"/>
                <w:i/>
                <w:color w:val="000000" w:themeColor="text1"/>
                <w:lang w:val="pt-PT"/>
              </w:rPr>
            </m:ctrlPr>
          </m:naryPr>
          <m:sub>
            <m:r>
              <w:rPr>
                <w:rFonts w:ascii="Cambria Math" w:hAnsi="Cambria Math"/>
                <w:color w:val="000000" w:themeColor="text1"/>
                <w:lang w:val="pt-PT"/>
              </w:rPr>
              <m:t>pxp</m:t>
            </m:r>
          </m:sub>
          <m:sup/>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m:t>
                </m:r>
              </m:sub>
            </m:sSub>
          </m:e>
        </m:nary>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hAnsi="Cambria Math"/>
                <w:color w:val="000000" w:themeColor="text1"/>
                <w:lang w:val="pt-PT"/>
              </w:rPr>
              <m:t>i</m:t>
            </m:r>
          </m:sub>
        </m:sSub>
      </m:oMath>
      <w:r w:rsidR="007969D2" w:rsidRPr="002E3AF8">
        <w:rPr>
          <w:color w:val="000000" w:themeColor="text1"/>
          <w:lang w:val="pt-PT"/>
        </w:rPr>
        <w:t>, para todo i = 1,2,.....,p</w:t>
      </w:r>
    </w:p>
    <w:p w14:paraId="414FBC53"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Quando são extraídas todas as p componentes principais (CP), a variância da nuvem de dados (conjunto de dados) é totalmente reproduzida da seguinte maneira:</w:t>
      </w:r>
    </w:p>
    <w:p w14:paraId="2AF891DF" w14:textId="77C43773" w:rsidR="007969D2" w:rsidRPr="002E3AF8" w:rsidRDefault="00C61C6F" w:rsidP="004F7C69">
      <w:pPr>
        <w:spacing w:line="480" w:lineRule="auto"/>
        <w:ind w:firstLine="851"/>
        <w:jc w:val="both"/>
        <w:rPr>
          <w:color w:val="000000" w:themeColor="text1"/>
          <w:lang w:val="pt-PT"/>
        </w:rPr>
      </w:pPr>
      <m:oMath>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1</m:t>
            </m:r>
          </m:sub>
        </m:sSub>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color w:val="000000" w:themeColor="text1"/>
                <w:lang w:val="pt-PT"/>
              </w:rPr>
              <m:t>2</m:t>
            </m:r>
          </m:sub>
        </m:sSub>
        <m:r>
          <w:rPr>
            <w:rFonts w:ascii="Cambria Math"/>
            <w:color w:val="000000" w:themeColor="text1"/>
            <w:lang w:val="pt-PT"/>
          </w:rPr>
          <m:t>+</m:t>
        </m:r>
        <m:r>
          <w:rPr>
            <w:rFonts w:ascii="Cambria Math"/>
            <w:color w:val="000000" w:themeColor="text1"/>
            <w:lang w:val="pt-PT"/>
          </w:rPr>
          <m:t>…</m:t>
        </m:r>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hAnsi="Cambria Math"/>
                <w:color w:val="000000" w:themeColor="text1"/>
                <w:lang w:val="pt-PT"/>
              </w:rPr>
              <m:t>p</m:t>
            </m:r>
          </m:sub>
        </m:sSub>
        <m:r>
          <w:rPr>
            <w:rFonts w:ascii="Cambria Math"/>
            <w:color w:val="000000" w:themeColor="text1"/>
            <w:lang w:val="pt-PT"/>
          </w:rPr>
          <m:t>=</m:t>
        </m:r>
      </m:oMath>
      <w:r w:rsidR="007969D2" w:rsidRPr="002E3AF8">
        <w:rPr>
          <w:color w:val="000000" w:themeColor="text1"/>
          <w:lang w:val="pt-PT"/>
        </w:rPr>
        <w:t xml:space="preserve"> tr</w:t>
      </w:r>
      <m:oMath>
        <m:d>
          <m:dPr>
            <m:ctrlPr>
              <w:rPr>
                <w:rFonts w:ascii="Cambria Math" w:hAnsi="Cambria Math"/>
                <w:i/>
                <w:color w:val="000000" w:themeColor="text1"/>
                <w:lang w:val="pt-PT"/>
              </w:rPr>
            </m:ctrlPr>
          </m:dPr>
          <m:e>
            <m:r>
              <m:rPr>
                <m:sty m:val="p"/>
              </m:rPr>
              <w:rPr>
                <w:rFonts w:ascii="Cambria Math"/>
                <w:color w:val="000000" w:themeColor="text1"/>
                <w:lang w:val="pt-PT"/>
              </w:rPr>
              <m:t>Σ</m:t>
            </m:r>
          </m:e>
        </m:d>
      </m:oMath>
      <w:r w:rsidR="007969D2" w:rsidRPr="002E3AF8">
        <w:rPr>
          <w:color w:val="000000" w:themeColor="text1"/>
          <w:lang w:val="pt-PT"/>
        </w:rPr>
        <w:t xml:space="preserve"> = variância tota</w:t>
      </w:r>
      <w:r w:rsidR="00D71B10" w:rsidRPr="002E3AF8">
        <w:rPr>
          <w:color w:val="000000" w:themeColor="text1"/>
          <w:lang w:val="pt-PT"/>
        </w:rPr>
        <w:t>l                           (1</w:t>
      </w:r>
      <w:r w:rsidR="00121CC4" w:rsidRPr="002E3AF8">
        <w:rPr>
          <w:color w:val="000000" w:themeColor="text1"/>
          <w:lang w:val="pt-PT"/>
        </w:rPr>
        <w:t>4</w:t>
      </w:r>
      <w:r w:rsidR="007969D2" w:rsidRPr="002E3AF8">
        <w:rPr>
          <w:color w:val="000000" w:themeColor="text1"/>
          <w:lang w:val="pt-PT"/>
        </w:rPr>
        <w:t>)</w:t>
      </w:r>
    </w:p>
    <w:p w14:paraId="1D00EA10"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lastRenderedPageBreak/>
        <w:t>Onde o traço da matriz da variância-covariância tr</w:t>
      </w:r>
      <m:oMath>
        <m:d>
          <m:dPr>
            <m:ctrlPr>
              <w:rPr>
                <w:rFonts w:ascii="Cambria Math" w:hAnsi="Cambria Math"/>
                <w:i/>
                <w:color w:val="000000" w:themeColor="text1"/>
                <w:lang w:val="pt-PT"/>
              </w:rPr>
            </m:ctrlPr>
          </m:dPr>
          <m:e>
            <m:r>
              <m:rPr>
                <m:sty m:val="p"/>
              </m:rPr>
              <w:rPr>
                <w:rFonts w:ascii="Cambria Math"/>
                <w:color w:val="000000" w:themeColor="text1"/>
                <w:lang w:val="pt-PT"/>
              </w:rPr>
              <m:t>Σ</m:t>
            </m:r>
          </m:e>
        </m:d>
      </m:oMath>
      <w:r w:rsidRPr="002E3AF8">
        <w:rPr>
          <w:color w:val="000000" w:themeColor="text1"/>
          <w:lang w:val="pt-PT"/>
        </w:rPr>
        <w:t xml:space="preserve"> é a somatória dos elementos da diagonal principal da matriz </w:t>
      </w:r>
      <m:oMath>
        <m:r>
          <m:rPr>
            <m:sty m:val="p"/>
          </m:rPr>
          <w:rPr>
            <w:rFonts w:ascii="Cambria Math"/>
            <w:color w:val="000000" w:themeColor="text1"/>
            <w:lang w:val="pt-PT"/>
          </w:rPr>
          <m:t>Σ</m:t>
        </m:r>
      </m:oMath>
      <w:r w:rsidRPr="002E3AF8">
        <w:rPr>
          <w:color w:val="000000" w:themeColor="text1"/>
          <w:lang w:val="pt-PT"/>
        </w:rPr>
        <w:t>, isto é, a soma das variâncias das variáveis iniciais X. Assim, a razão da variância total de X é explicada pela j-ésima CP é definida como sendo dada por:</w:t>
      </w:r>
    </w:p>
    <w:p w14:paraId="47201751" w14:textId="209C971C" w:rsidR="007969D2" w:rsidRPr="002E3AF8" w:rsidRDefault="00C61C6F" w:rsidP="004F7C69">
      <w:pPr>
        <w:spacing w:line="480" w:lineRule="auto"/>
        <w:ind w:firstLine="851"/>
        <w:jc w:val="both"/>
        <w:rPr>
          <w:color w:val="000000" w:themeColor="text1"/>
          <w:lang w:val="pt-PT"/>
        </w:rPr>
      </w:pPr>
      <m:oMath>
        <m:f>
          <m:fPr>
            <m:ctrlPr>
              <w:rPr>
                <w:rFonts w:ascii="Cambria Math" w:hAnsi="Cambria Math"/>
                <w:i/>
                <w:color w:val="000000" w:themeColor="text1"/>
                <w:sz w:val="28"/>
                <w:szCs w:val="28"/>
                <w:lang w:val="pt-PT"/>
              </w:rPr>
            </m:ctrlPr>
          </m:fPr>
          <m:num>
            <m:r>
              <w:rPr>
                <w:rFonts w:ascii="Cambria Math" w:hAnsi="Cambria Math"/>
                <w:color w:val="000000" w:themeColor="text1"/>
                <w:sz w:val="28"/>
                <w:szCs w:val="28"/>
                <w:lang w:val="pt-PT"/>
              </w:rPr>
              <m:t>Var</m:t>
            </m:r>
            <m:d>
              <m:dPr>
                <m:ctrlPr>
                  <w:rPr>
                    <w:rFonts w:ascii="Cambria Math" w:hAnsi="Cambria Math"/>
                    <w:i/>
                    <w:color w:val="000000" w:themeColor="text1"/>
                    <w:sz w:val="28"/>
                    <w:szCs w:val="28"/>
                    <w:lang w:val="pt-PT"/>
                  </w:rPr>
                </m:ctrlPr>
              </m:dPr>
              <m:e>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Y</m:t>
                    </m:r>
                  </m:e>
                  <m:sub>
                    <m:r>
                      <w:rPr>
                        <w:rFonts w:ascii="Cambria Math" w:hAnsi="Cambria Math"/>
                        <w:color w:val="000000" w:themeColor="text1"/>
                        <w:sz w:val="28"/>
                        <w:szCs w:val="28"/>
                        <w:lang w:val="pt-PT"/>
                      </w:rPr>
                      <m:t>j</m:t>
                    </m:r>
                  </m:sub>
                </m:sSub>
              </m:e>
            </m:d>
          </m:num>
          <m:den>
            <m:r>
              <w:rPr>
                <w:rFonts w:ascii="Cambria Math" w:hAnsi="Cambria Math"/>
                <w:color w:val="000000" w:themeColor="text1"/>
                <w:sz w:val="28"/>
                <w:szCs w:val="28"/>
                <w:lang w:val="pt-PT"/>
              </w:rPr>
              <m:t>Var</m:t>
            </m:r>
            <m:r>
              <w:rPr>
                <w:rFonts w:ascii="Cambria Math"/>
                <w:color w:val="000000" w:themeColor="text1"/>
                <w:sz w:val="28"/>
                <w:szCs w:val="28"/>
                <w:lang w:val="pt-PT"/>
              </w:rPr>
              <m:t xml:space="preserve"> </m:t>
            </m:r>
            <m:r>
              <w:rPr>
                <w:rFonts w:ascii="Cambria Math" w:hAnsi="Cambria Math"/>
                <w:color w:val="000000" w:themeColor="text1"/>
                <w:sz w:val="28"/>
                <w:szCs w:val="28"/>
                <w:lang w:val="pt-PT"/>
              </w:rPr>
              <m:t>Total</m:t>
            </m:r>
            <m:r>
              <w:rPr>
                <w:rFonts w:ascii="Cambria Math"/>
                <w:color w:val="000000" w:themeColor="text1"/>
                <w:sz w:val="28"/>
                <w:szCs w:val="28"/>
                <w:lang w:val="pt-PT"/>
              </w:rPr>
              <m:t xml:space="preserve"> </m:t>
            </m:r>
            <m:r>
              <w:rPr>
                <w:rFonts w:ascii="Cambria Math" w:hAnsi="Cambria Math"/>
                <w:color w:val="000000" w:themeColor="text1"/>
                <w:sz w:val="28"/>
                <w:szCs w:val="28"/>
                <w:lang w:val="pt-PT"/>
              </w:rPr>
              <m:t>de</m:t>
            </m:r>
            <m:r>
              <w:rPr>
                <w:rFonts w:ascii="Cambria Math"/>
                <w:color w:val="000000" w:themeColor="text1"/>
                <w:sz w:val="28"/>
                <w:szCs w:val="28"/>
                <w:lang w:val="pt-PT"/>
              </w:rPr>
              <m:t xml:space="preserve"> </m:t>
            </m:r>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X</m:t>
                </m:r>
              </m:e>
              <m:sub>
                <m:r>
                  <w:rPr>
                    <w:rFonts w:ascii="Cambria Math" w:hAnsi="Cambria Math"/>
                    <w:color w:val="000000" w:themeColor="text1"/>
                    <w:sz w:val="28"/>
                    <w:szCs w:val="28"/>
                    <w:lang w:val="pt-PT"/>
                  </w:rPr>
                  <m:t>i</m:t>
                </m:r>
              </m:sub>
            </m:sSub>
          </m:den>
        </m:f>
        <m:r>
          <w:rPr>
            <w:rFonts w:ascii="Cambria Math"/>
            <w:color w:val="000000" w:themeColor="text1"/>
            <w:sz w:val="28"/>
            <w:szCs w:val="28"/>
            <w:lang w:val="pt-PT"/>
          </w:rPr>
          <m:t>=</m:t>
        </m:r>
        <m:f>
          <m:fPr>
            <m:ctrlPr>
              <w:rPr>
                <w:rFonts w:ascii="Cambria Math" w:hAnsi="Cambria Math"/>
                <w:i/>
                <w:color w:val="000000" w:themeColor="text1"/>
                <w:sz w:val="28"/>
                <w:szCs w:val="28"/>
                <w:lang w:val="pt-PT"/>
              </w:rPr>
            </m:ctrlPr>
          </m:fPr>
          <m:num>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λ</m:t>
                </m:r>
              </m:e>
              <m:sub>
                <m:r>
                  <w:rPr>
                    <w:rFonts w:ascii="Cambria Math" w:hAnsi="Cambria Math"/>
                    <w:color w:val="000000" w:themeColor="text1"/>
                    <w:sz w:val="28"/>
                    <w:szCs w:val="28"/>
                    <w:lang w:val="pt-PT"/>
                  </w:rPr>
                  <m:t>j</m:t>
                </m:r>
              </m:sub>
            </m:sSub>
          </m:num>
          <m:den>
            <m:r>
              <w:rPr>
                <w:rFonts w:ascii="Cambria Math" w:hAnsi="Cambria Math"/>
                <w:color w:val="000000" w:themeColor="text1"/>
                <w:sz w:val="28"/>
                <w:szCs w:val="28"/>
                <w:lang w:val="pt-PT"/>
              </w:rPr>
              <m:t>Tra</m:t>
            </m:r>
            <m:r>
              <w:rPr>
                <w:rFonts w:ascii="Cambria Math"/>
                <w:color w:val="000000" w:themeColor="text1"/>
                <w:sz w:val="28"/>
                <w:szCs w:val="28"/>
                <w:lang w:val="pt-PT"/>
              </w:rPr>
              <m:t>ç</m:t>
            </m:r>
            <m:r>
              <w:rPr>
                <w:rFonts w:ascii="Cambria Math" w:hAnsi="Cambria Math"/>
                <w:color w:val="000000" w:themeColor="text1"/>
                <w:sz w:val="28"/>
                <w:szCs w:val="28"/>
                <w:lang w:val="pt-PT"/>
              </w:rPr>
              <m:t>o</m:t>
            </m:r>
            <m:d>
              <m:dPr>
                <m:ctrlPr>
                  <w:rPr>
                    <w:rFonts w:ascii="Cambria Math" w:hAnsi="Cambria Math"/>
                    <w:i/>
                    <w:color w:val="000000" w:themeColor="text1"/>
                    <w:sz w:val="28"/>
                    <w:szCs w:val="28"/>
                    <w:lang w:val="pt-PT"/>
                  </w:rPr>
                </m:ctrlPr>
              </m:dPr>
              <m:e>
                <m:sSub>
                  <m:sSubPr>
                    <m:ctrlPr>
                      <w:rPr>
                        <w:rFonts w:ascii="Cambria Math" w:hAnsi="Cambria Math"/>
                        <w:color w:val="000000" w:themeColor="text1"/>
                        <w:sz w:val="28"/>
                        <w:szCs w:val="28"/>
                        <w:lang w:val="pt-PT"/>
                      </w:rPr>
                    </m:ctrlPr>
                  </m:sSubPr>
                  <m:e>
                    <m:r>
                      <m:rPr>
                        <m:sty m:val="p"/>
                      </m:rPr>
                      <w:rPr>
                        <w:rFonts w:ascii="Cambria Math"/>
                        <w:color w:val="000000" w:themeColor="text1"/>
                        <w:sz w:val="28"/>
                        <w:szCs w:val="28"/>
                        <w:lang w:val="pt-PT"/>
                      </w:rPr>
                      <m:t>Σ</m:t>
                    </m:r>
                  </m:e>
                  <m:sub>
                    <m:r>
                      <m:rPr>
                        <m:sty m:val="p"/>
                      </m:rPr>
                      <w:rPr>
                        <w:rFonts w:ascii="Cambria Math"/>
                        <w:color w:val="000000" w:themeColor="text1"/>
                        <w:sz w:val="28"/>
                        <w:szCs w:val="28"/>
                        <w:lang w:val="pt-PT"/>
                      </w:rPr>
                      <m:t>pxp</m:t>
                    </m:r>
                  </m:sub>
                </m:sSub>
              </m:e>
            </m:d>
          </m:den>
        </m:f>
        <m:r>
          <w:rPr>
            <w:rFonts w:ascii="Cambria Math"/>
            <w:color w:val="000000" w:themeColor="text1"/>
            <w:sz w:val="28"/>
            <w:szCs w:val="28"/>
            <w:lang w:val="pt-PT"/>
          </w:rPr>
          <m:t>=</m:t>
        </m:r>
        <m:d>
          <m:dPr>
            <m:ctrlPr>
              <w:rPr>
                <w:rFonts w:ascii="Cambria Math" w:hAnsi="Cambria Math"/>
                <w:i/>
                <w:color w:val="000000" w:themeColor="text1"/>
                <w:sz w:val="28"/>
                <w:szCs w:val="28"/>
                <w:lang w:val="pt-PT"/>
              </w:rPr>
            </m:ctrlPr>
          </m:dPr>
          <m:e>
            <m:f>
              <m:fPr>
                <m:ctrlPr>
                  <w:rPr>
                    <w:rFonts w:ascii="Cambria Math" w:hAnsi="Cambria Math"/>
                    <w:i/>
                    <w:color w:val="000000" w:themeColor="text1"/>
                    <w:sz w:val="28"/>
                    <w:szCs w:val="28"/>
                    <w:lang w:val="pt-PT"/>
                  </w:rPr>
                </m:ctrlPr>
              </m:fPr>
              <m:num>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λ</m:t>
                    </m:r>
                  </m:e>
                  <m:sub>
                    <m:r>
                      <w:rPr>
                        <w:rFonts w:ascii="Cambria Math" w:hAnsi="Cambria Math"/>
                        <w:color w:val="000000" w:themeColor="text1"/>
                        <w:sz w:val="28"/>
                        <w:szCs w:val="28"/>
                        <w:lang w:val="pt-PT"/>
                      </w:rPr>
                      <m:t>j</m:t>
                    </m:r>
                  </m:sub>
                </m:sSub>
              </m:num>
              <m:den>
                <m:nary>
                  <m:naryPr>
                    <m:chr m:val="∑"/>
                    <m:limLoc m:val="undOvr"/>
                    <m:ctrlPr>
                      <w:rPr>
                        <w:rFonts w:ascii="Cambria Math" w:hAnsi="Cambria Math"/>
                        <w:color w:val="000000" w:themeColor="text1"/>
                        <w:sz w:val="28"/>
                        <w:szCs w:val="28"/>
                        <w:lang w:val="pt-PT"/>
                      </w:rPr>
                    </m:ctrlPr>
                  </m:naryPr>
                  <m:sub>
                    <m:r>
                      <m:rPr>
                        <m:sty m:val="p"/>
                      </m:rPr>
                      <w:rPr>
                        <w:rFonts w:ascii="Cambria Math"/>
                        <w:color w:val="000000" w:themeColor="text1"/>
                        <w:sz w:val="28"/>
                        <w:szCs w:val="28"/>
                        <w:lang w:val="pt-PT"/>
                      </w:rPr>
                      <m:t>i=1</m:t>
                    </m:r>
                  </m:sub>
                  <m:sup>
                    <m:r>
                      <m:rPr>
                        <m:sty m:val="p"/>
                      </m:rPr>
                      <w:rPr>
                        <w:rFonts w:ascii="Cambria Math"/>
                        <w:color w:val="000000" w:themeColor="text1"/>
                        <w:sz w:val="28"/>
                        <w:szCs w:val="28"/>
                        <w:lang w:val="pt-PT"/>
                      </w:rPr>
                      <m:t>p</m:t>
                    </m:r>
                  </m:sup>
                  <m:e>
                    <m:sSub>
                      <m:sSubPr>
                        <m:ctrlPr>
                          <w:rPr>
                            <w:rFonts w:ascii="Cambria Math" w:hAnsi="Cambria Math"/>
                            <w:color w:val="000000" w:themeColor="text1"/>
                            <w:sz w:val="28"/>
                            <w:szCs w:val="28"/>
                            <w:lang w:val="pt-PT"/>
                          </w:rPr>
                        </m:ctrlPr>
                      </m:sSubPr>
                      <m:e>
                        <m:r>
                          <m:rPr>
                            <m:sty m:val="p"/>
                          </m:rPr>
                          <w:rPr>
                            <w:rFonts w:ascii="Cambria Math"/>
                            <w:color w:val="000000" w:themeColor="text1"/>
                            <w:sz w:val="28"/>
                            <w:szCs w:val="28"/>
                            <w:lang w:val="pt-PT"/>
                          </w:rPr>
                          <m:t>λ</m:t>
                        </m:r>
                      </m:e>
                      <m:sub>
                        <m:r>
                          <m:rPr>
                            <m:sty m:val="p"/>
                          </m:rPr>
                          <w:rPr>
                            <w:rFonts w:ascii="Cambria Math"/>
                            <w:color w:val="000000" w:themeColor="text1"/>
                            <w:sz w:val="28"/>
                            <w:szCs w:val="28"/>
                            <w:lang w:val="pt-PT"/>
                          </w:rPr>
                          <m:t>i</m:t>
                        </m:r>
                      </m:sub>
                    </m:sSub>
                  </m:e>
                </m:nary>
              </m:den>
            </m:f>
          </m:e>
        </m:d>
        <m:r>
          <w:rPr>
            <w:rFonts w:ascii="Cambria Math"/>
            <w:color w:val="000000" w:themeColor="text1"/>
            <w:sz w:val="28"/>
            <w:szCs w:val="28"/>
            <w:lang w:val="pt-PT"/>
          </w:rPr>
          <m:t xml:space="preserve">,    </m:t>
        </m:r>
      </m:oMath>
      <w:r w:rsidR="007969D2" w:rsidRPr="002E3AF8">
        <w:rPr>
          <w:color w:val="000000" w:themeColor="text1"/>
          <w:lang w:val="pt-PT"/>
        </w:rPr>
        <w:t xml:space="preserve">   </w:t>
      </w:r>
      <m:oMath>
        <m:r>
          <w:rPr>
            <w:rFonts w:ascii="Cambria Math" w:hAnsi="Cambria Math"/>
            <w:color w:val="000000" w:themeColor="text1"/>
            <w:lang w:val="pt-PT"/>
          </w:rPr>
          <m:t>j</m:t>
        </m:r>
        <m:r>
          <w:rPr>
            <w:rFonts w:ascii="Cambria Math"/>
            <w:color w:val="000000" w:themeColor="text1"/>
            <w:lang w:val="pt-PT"/>
          </w:rPr>
          <m:t>&lt;</m:t>
        </m:r>
      </m:oMath>
      <w:r w:rsidR="00452220" w:rsidRPr="002E3AF8">
        <w:rPr>
          <w:color w:val="000000" w:themeColor="text1"/>
          <w:lang w:val="pt-PT"/>
        </w:rPr>
        <w:t xml:space="preserve"> i</w:t>
      </w:r>
      <w:r w:rsidR="00452220" w:rsidRPr="002E3AF8">
        <w:rPr>
          <w:color w:val="000000" w:themeColor="text1"/>
          <w:lang w:val="pt-PT"/>
        </w:rPr>
        <w:tab/>
      </w:r>
      <w:r w:rsidR="00452220" w:rsidRPr="002E3AF8">
        <w:rPr>
          <w:color w:val="000000" w:themeColor="text1"/>
          <w:lang w:val="pt-PT"/>
        </w:rPr>
        <w:tab/>
      </w:r>
      <w:r w:rsidR="00D71B10" w:rsidRPr="002E3AF8">
        <w:rPr>
          <w:color w:val="000000" w:themeColor="text1"/>
          <w:lang w:val="pt-PT"/>
        </w:rPr>
        <w:t xml:space="preserve">  (15</w:t>
      </w:r>
      <w:r w:rsidR="007969D2" w:rsidRPr="002E3AF8">
        <w:rPr>
          <w:color w:val="000000" w:themeColor="text1"/>
          <w:lang w:val="pt-PT"/>
        </w:rPr>
        <w:t xml:space="preserve">) </w:t>
      </w:r>
    </w:p>
    <w:p w14:paraId="352B5E69"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Na aplicação do modelo de Componentes principais, em geral, são desconsiderados as componentes que apresentam baixa participação para a explicação da variância total dos dados observados.</w:t>
      </w:r>
      <w:r w:rsidRPr="002E3AF8">
        <w:rPr>
          <w:rStyle w:val="Refdenotaderodap"/>
          <w:color w:val="000000" w:themeColor="text1"/>
          <w:lang w:val="pt-PT"/>
        </w:rPr>
        <w:footnoteReference w:id="2"/>
      </w:r>
      <w:r w:rsidRPr="002E3AF8">
        <w:rPr>
          <w:color w:val="000000" w:themeColor="text1"/>
          <w:lang w:val="pt-PT"/>
        </w:rPr>
        <w:t xml:space="preserve"> A proporção da variância total que é explicada pelas k primeiras componentes principais é dada por:</w:t>
      </w:r>
    </w:p>
    <w:p w14:paraId="5BD1AFC5" w14:textId="491C8F2D" w:rsidR="007969D2" w:rsidRPr="002E3AF8" w:rsidRDefault="00C61C6F" w:rsidP="004F7C69">
      <w:pPr>
        <w:spacing w:line="480" w:lineRule="auto"/>
        <w:ind w:firstLine="851"/>
        <w:jc w:val="both"/>
        <w:rPr>
          <w:color w:val="000000" w:themeColor="text1"/>
          <w:lang w:val="pt-PT"/>
        </w:rPr>
      </w:pPr>
      <m:oMath>
        <m:f>
          <m:fPr>
            <m:ctrlPr>
              <w:rPr>
                <w:rFonts w:ascii="Cambria Math" w:hAnsi="Cambria Math"/>
                <w:i/>
                <w:color w:val="000000" w:themeColor="text1"/>
                <w:sz w:val="28"/>
                <w:szCs w:val="28"/>
                <w:lang w:val="pt-PT"/>
              </w:rPr>
            </m:ctrlPr>
          </m:fPr>
          <m:num>
            <m:nary>
              <m:naryPr>
                <m:chr m:val="∑"/>
                <m:limLoc m:val="undOvr"/>
                <m:ctrlPr>
                  <w:rPr>
                    <w:rFonts w:ascii="Cambria Math" w:hAnsi="Cambria Math"/>
                    <w:i/>
                    <w:color w:val="000000" w:themeColor="text1"/>
                    <w:sz w:val="28"/>
                    <w:szCs w:val="28"/>
                    <w:lang w:val="pt-PT"/>
                  </w:rPr>
                </m:ctrlPr>
              </m:naryPr>
              <m:sub>
                <m:r>
                  <w:rPr>
                    <w:rFonts w:ascii="Cambria Math" w:hAnsi="Cambria Math"/>
                    <w:color w:val="000000" w:themeColor="text1"/>
                    <w:sz w:val="28"/>
                    <w:szCs w:val="28"/>
                    <w:lang w:val="pt-PT"/>
                  </w:rPr>
                  <m:t>j</m:t>
                </m:r>
                <m:r>
                  <w:rPr>
                    <w:rFonts w:ascii="Cambria Math"/>
                    <w:color w:val="000000" w:themeColor="text1"/>
                    <w:sz w:val="28"/>
                    <w:szCs w:val="28"/>
                    <w:lang w:val="pt-PT"/>
                  </w:rPr>
                  <m:t>=1</m:t>
                </m:r>
              </m:sub>
              <m:sup>
                <m:r>
                  <w:rPr>
                    <w:rFonts w:ascii="Cambria Math" w:hAnsi="Cambria Math"/>
                    <w:color w:val="000000" w:themeColor="text1"/>
                    <w:sz w:val="28"/>
                    <w:szCs w:val="28"/>
                    <w:lang w:val="pt-PT"/>
                  </w:rPr>
                  <m:t>k</m:t>
                </m:r>
              </m:sup>
              <m:e>
                <m:r>
                  <w:rPr>
                    <w:rFonts w:ascii="Cambria Math" w:hAnsi="Cambria Math"/>
                    <w:color w:val="000000" w:themeColor="text1"/>
                    <w:sz w:val="28"/>
                    <w:szCs w:val="28"/>
                    <w:lang w:val="pt-PT"/>
                  </w:rPr>
                  <m:t>Var</m:t>
                </m:r>
                <m:d>
                  <m:dPr>
                    <m:begChr m:val="["/>
                    <m:endChr m:val="]"/>
                    <m:ctrlPr>
                      <w:rPr>
                        <w:rFonts w:ascii="Cambria Math" w:hAnsi="Cambria Math"/>
                        <w:i/>
                        <w:color w:val="000000" w:themeColor="text1"/>
                        <w:sz w:val="28"/>
                        <w:szCs w:val="28"/>
                        <w:lang w:val="pt-PT"/>
                      </w:rPr>
                    </m:ctrlPr>
                  </m:dPr>
                  <m:e>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Y</m:t>
                        </m:r>
                      </m:e>
                      <m:sub>
                        <m:r>
                          <w:rPr>
                            <w:rFonts w:ascii="Cambria Math" w:hAnsi="Cambria Math"/>
                            <w:color w:val="000000" w:themeColor="text1"/>
                            <w:sz w:val="28"/>
                            <w:szCs w:val="28"/>
                            <w:lang w:val="pt-PT"/>
                          </w:rPr>
                          <m:t>q</m:t>
                        </m:r>
                      </m:sub>
                    </m:sSub>
                  </m:e>
                </m:d>
              </m:e>
            </m:nary>
          </m:num>
          <m:den>
            <m:r>
              <w:rPr>
                <w:rFonts w:ascii="Cambria Math" w:hAnsi="Cambria Math"/>
                <w:color w:val="000000" w:themeColor="text1"/>
                <w:sz w:val="28"/>
                <w:szCs w:val="28"/>
                <w:lang w:val="pt-PT"/>
              </w:rPr>
              <m:t>Vari</m:t>
            </m:r>
            <m:r>
              <w:rPr>
                <w:rFonts w:ascii="Cambria Math"/>
                <w:color w:val="000000" w:themeColor="text1"/>
                <w:sz w:val="28"/>
                <w:szCs w:val="28"/>
                <w:lang w:val="pt-PT"/>
              </w:rPr>
              <m:t>â</m:t>
            </m:r>
            <m:r>
              <w:rPr>
                <w:rFonts w:ascii="Cambria Math" w:hAnsi="Cambria Math"/>
                <w:color w:val="000000" w:themeColor="text1"/>
                <w:sz w:val="28"/>
                <w:szCs w:val="28"/>
                <w:lang w:val="pt-PT"/>
              </w:rPr>
              <m:t>ncia</m:t>
            </m:r>
            <m:r>
              <w:rPr>
                <w:rFonts w:ascii="Cambria Math"/>
                <w:color w:val="000000" w:themeColor="text1"/>
                <w:sz w:val="28"/>
                <w:szCs w:val="28"/>
                <w:lang w:val="pt-PT"/>
              </w:rPr>
              <m:t xml:space="preserve"> </m:t>
            </m:r>
            <m:r>
              <w:rPr>
                <w:rFonts w:ascii="Cambria Math" w:hAnsi="Cambria Math"/>
                <w:color w:val="000000" w:themeColor="text1"/>
                <w:sz w:val="28"/>
                <w:szCs w:val="28"/>
                <w:lang w:val="pt-PT"/>
              </w:rPr>
              <m:t>Total</m:t>
            </m:r>
            <m:r>
              <w:rPr>
                <w:rFonts w:ascii="Cambria Math"/>
                <w:color w:val="000000" w:themeColor="text1"/>
                <w:sz w:val="28"/>
                <w:szCs w:val="28"/>
                <w:lang w:val="pt-PT"/>
              </w:rPr>
              <m:t xml:space="preserve"> </m:t>
            </m:r>
            <m:r>
              <w:rPr>
                <w:rFonts w:ascii="Cambria Math" w:hAnsi="Cambria Math"/>
                <w:color w:val="000000" w:themeColor="text1"/>
                <w:sz w:val="28"/>
                <w:szCs w:val="28"/>
                <w:lang w:val="pt-PT"/>
              </w:rPr>
              <m:t>de</m:t>
            </m:r>
            <m:r>
              <w:rPr>
                <w:rFonts w:ascii="Cambria Math"/>
                <w:color w:val="000000" w:themeColor="text1"/>
                <w:sz w:val="28"/>
                <w:szCs w:val="28"/>
                <w:lang w:val="pt-PT"/>
              </w:rPr>
              <m:t xml:space="preserve"> </m:t>
            </m:r>
            <m:r>
              <w:rPr>
                <w:rFonts w:ascii="Cambria Math" w:hAnsi="Cambria Math"/>
                <w:color w:val="000000" w:themeColor="text1"/>
                <w:sz w:val="28"/>
                <w:szCs w:val="28"/>
                <w:lang w:val="pt-PT"/>
              </w:rPr>
              <m:t>X</m:t>
            </m:r>
          </m:den>
        </m:f>
        <m:r>
          <w:rPr>
            <w:rFonts w:ascii="Cambria Math"/>
            <w:color w:val="000000" w:themeColor="text1"/>
            <w:sz w:val="28"/>
            <w:szCs w:val="28"/>
            <w:lang w:val="pt-PT"/>
          </w:rPr>
          <m:t>=</m:t>
        </m:r>
        <m:f>
          <m:fPr>
            <m:ctrlPr>
              <w:rPr>
                <w:rFonts w:ascii="Cambria Math" w:hAnsi="Cambria Math"/>
                <w:i/>
                <w:color w:val="000000" w:themeColor="text1"/>
                <w:sz w:val="28"/>
                <w:szCs w:val="28"/>
                <w:lang w:val="pt-PT"/>
              </w:rPr>
            </m:ctrlPr>
          </m:fPr>
          <m:num>
            <m:nary>
              <m:naryPr>
                <m:chr m:val="∑"/>
                <m:limLoc m:val="undOvr"/>
                <m:ctrlPr>
                  <w:rPr>
                    <w:rFonts w:ascii="Cambria Math" w:hAnsi="Cambria Math"/>
                    <w:i/>
                    <w:color w:val="000000" w:themeColor="text1"/>
                    <w:sz w:val="28"/>
                    <w:szCs w:val="28"/>
                    <w:lang w:val="pt-PT"/>
                  </w:rPr>
                </m:ctrlPr>
              </m:naryPr>
              <m:sub>
                <m:r>
                  <w:rPr>
                    <w:rFonts w:ascii="Cambria Math" w:hAnsi="Cambria Math"/>
                    <w:color w:val="000000" w:themeColor="text1"/>
                    <w:sz w:val="28"/>
                    <w:szCs w:val="28"/>
                    <w:lang w:val="pt-PT"/>
                  </w:rPr>
                  <m:t>j</m:t>
                </m:r>
                <m:r>
                  <w:rPr>
                    <w:rFonts w:ascii="Cambria Math"/>
                    <w:color w:val="000000" w:themeColor="text1"/>
                    <w:sz w:val="28"/>
                    <w:szCs w:val="28"/>
                    <w:lang w:val="pt-PT"/>
                  </w:rPr>
                  <m:t>=1</m:t>
                </m:r>
              </m:sub>
              <m:sup>
                <m:r>
                  <w:rPr>
                    <w:rFonts w:ascii="Cambria Math" w:hAnsi="Cambria Math"/>
                    <w:color w:val="000000" w:themeColor="text1"/>
                    <w:sz w:val="28"/>
                    <w:szCs w:val="28"/>
                    <w:lang w:val="pt-PT"/>
                  </w:rPr>
                  <m:t>k</m:t>
                </m:r>
              </m:sup>
              <m:e>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λ</m:t>
                    </m:r>
                  </m:e>
                  <m:sub>
                    <m:r>
                      <w:rPr>
                        <w:rFonts w:ascii="Cambria Math" w:hAnsi="Cambria Math"/>
                        <w:color w:val="000000" w:themeColor="text1"/>
                        <w:sz w:val="28"/>
                        <w:szCs w:val="28"/>
                        <w:lang w:val="pt-PT"/>
                      </w:rPr>
                      <m:t>j</m:t>
                    </m:r>
                  </m:sub>
                </m:sSub>
              </m:e>
            </m:nary>
          </m:num>
          <m:den>
            <m:r>
              <w:rPr>
                <w:rFonts w:ascii="Cambria Math" w:hAnsi="Cambria Math"/>
                <w:color w:val="000000" w:themeColor="text1"/>
                <w:sz w:val="28"/>
                <w:szCs w:val="28"/>
                <w:lang w:val="pt-PT"/>
              </w:rPr>
              <m:t>Tra</m:t>
            </m:r>
            <m:r>
              <w:rPr>
                <w:rFonts w:ascii="Cambria Math"/>
                <w:color w:val="000000" w:themeColor="text1"/>
                <w:sz w:val="28"/>
                <w:szCs w:val="28"/>
                <w:lang w:val="pt-PT"/>
              </w:rPr>
              <m:t>ç</m:t>
            </m:r>
            <m:r>
              <w:rPr>
                <w:rFonts w:ascii="Cambria Math" w:hAnsi="Cambria Math"/>
                <w:color w:val="000000" w:themeColor="text1"/>
                <w:sz w:val="28"/>
                <w:szCs w:val="28"/>
                <w:lang w:val="pt-PT"/>
              </w:rPr>
              <m:t>o</m:t>
            </m:r>
            <m:d>
              <m:dPr>
                <m:ctrlPr>
                  <w:rPr>
                    <w:rFonts w:ascii="Cambria Math" w:hAnsi="Cambria Math"/>
                    <w:i/>
                    <w:color w:val="000000" w:themeColor="text1"/>
                    <w:sz w:val="28"/>
                    <w:szCs w:val="28"/>
                    <w:lang w:val="pt-PT"/>
                  </w:rPr>
                </m:ctrlPr>
              </m:dPr>
              <m:e>
                <m:sSub>
                  <m:sSubPr>
                    <m:ctrlPr>
                      <w:rPr>
                        <w:rFonts w:ascii="Cambria Math" w:hAnsi="Cambria Math"/>
                        <w:i/>
                        <w:color w:val="000000" w:themeColor="text1"/>
                        <w:sz w:val="28"/>
                        <w:szCs w:val="28"/>
                        <w:lang w:val="pt-PT"/>
                      </w:rPr>
                    </m:ctrlPr>
                  </m:sSubPr>
                  <m:e>
                    <m:r>
                      <m:rPr>
                        <m:sty m:val="p"/>
                      </m:rPr>
                      <w:rPr>
                        <w:rFonts w:ascii="Cambria Math"/>
                        <w:color w:val="000000" w:themeColor="text1"/>
                        <w:sz w:val="28"/>
                        <w:szCs w:val="28"/>
                        <w:lang w:val="pt-PT"/>
                      </w:rPr>
                      <m:t>Σ</m:t>
                    </m:r>
                  </m:e>
                  <m:sub>
                    <m:r>
                      <w:rPr>
                        <w:rFonts w:ascii="Cambria Math" w:hAnsi="Cambria Math"/>
                        <w:color w:val="000000" w:themeColor="text1"/>
                        <w:sz w:val="28"/>
                        <w:szCs w:val="28"/>
                        <w:lang w:val="pt-PT"/>
                      </w:rPr>
                      <m:t>pxp</m:t>
                    </m:r>
                  </m:sub>
                </m:sSub>
              </m:e>
            </m:d>
          </m:den>
        </m:f>
        <m:r>
          <w:rPr>
            <w:rFonts w:ascii="Cambria Math"/>
            <w:color w:val="000000" w:themeColor="text1"/>
            <w:sz w:val="28"/>
            <w:szCs w:val="28"/>
            <w:lang w:val="pt-PT"/>
          </w:rPr>
          <m:t>=</m:t>
        </m:r>
        <m:f>
          <m:fPr>
            <m:ctrlPr>
              <w:rPr>
                <w:rFonts w:ascii="Cambria Math" w:hAnsi="Cambria Math"/>
                <w:i/>
                <w:color w:val="000000" w:themeColor="text1"/>
                <w:sz w:val="28"/>
                <w:szCs w:val="28"/>
                <w:lang w:val="pt-PT"/>
              </w:rPr>
            </m:ctrlPr>
          </m:fPr>
          <m:num>
            <m:nary>
              <m:naryPr>
                <m:chr m:val="∑"/>
                <m:limLoc m:val="undOvr"/>
                <m:ctrlPr>
                  <w:rPr>
                    <w:rFonts w:ascii="Cambria Math" w:hAnsi="Cambria Math"/>
                    <w:i/>
                    <w:color w:val="000000" w:themeColor="text1"/>
                    <w:sz w:val="28"/>
                    <w:szCs w:val="28"/>
                    <w:lang w:val="pt-PT"/>
                  </w:rPr>
                </m:ctrlPr>
              </m:naryPr>
              <m:sub>
                <m:r>
                  <w:rPr>
                    <w:rFonts w:ascii="Cambria Math" w:hAnsi="Cambria Math"/>
                    <w:color w:val="000000" w:themeColor="text1"/>
                    <w:sz w:val="28"/>
                    <w:szCs w:val="28"/>
                    <w:lang w:val="pt-PT"/>
                  </w:rPr>
                  <m:t>j</m:t>
                </m:r>
                <m:r>
                  <w:rPr>
                    <w:rFonts w:ascii="Cambria Math"/>
                    <w:color w:val="000000" w:themeColor="text1"/>
                    <w:sz w:val="28"/>
                    <w:szCs w:val="28"/>
                    <w:lang w:val="pt-PT"/>
                  </w:rPr>
                  <m:t>=1</m:t>
                </m:r>
              </m:sub>
              <m:sup>
                <m:r>
                  <w:rPr>
                    <w:rFonts w:ascii="Cambria Math" w:hAnsi="Cambria Math"/>
                    <w:color w:val="000000" w:themeColor="text1"/>
                    <w:sz w:val="28"/>
                    <w:szCs w:val="28"/>
                    <w:lang w:val="pt-PT"/>
                  </w:rPr>
                  <m:t>k</m:t>
                </m:r>
              </m:sup>
              <m:e>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λ</m:t>
                    </m:r>
                  </m:e>
                  <m:sub>
                    <m:r>
                      <w:rPr>
                        <w:rFonts w:ascii="Cambria Math" w:hAnsi="Cambria Math"/>
                        <w:color w:val="000000" w:themeColor="text1"/>
                        <w:sz w:val="28"/>
                        <w:szCs w:val="28"/>
                        <w:lang w:val="pt-PT"/>
                      </w:rPr>
                      <m:t>j</m:t>
                    </m:r>
                  </m:sub>
                </m:sSub>
              </m:e>
            </m:nary>
          </m:num>
          <m:den>
            <m:nary>
              <m:naryPr>
                <m:chr m:val="∑"/>
                <m:limLoc m:val="subSup"/>
                <m:ctrlPr>
                  <w:rPr>
                    <w:rFonts w:ascii="Cambria Math" w:hAnsi="Cambria Math"/>
                    <w:i/>
                    <w:color w:val="000000" w:themeColor="text1"/>
                    <w:sz w:val="28"/>
                    <w:szCs w:val="28"/>
                    <w:lang w:val="pt-PT"/>
                  </w:rPr>
                </m:ctrlPr>
              </m:naryPr>
              <m:sub>
                <m:r>
                  <w:rPr>
                    <w:rFonts w:ascii="Cambria Math" w:hAnsi="Cambria Math"/>
                    <w:color w:val="000000" w:themeColor="text1"/>
                    <w:sz w:val="28"/>
                    <w:szCs w:val="28"/>
                    <w:lang w:val="pt-PT"/>
                  </w:rPr>
                  <m:t>i</m:t>
                </m:r>
                <m:r>
                  <w:rPr>
                    <w:rFonts w:ascii="Cambria Math"/>
                    <w:color w:val="000000" w:themeColor="text1"/>
                    <w:sz w:val="28"/>
                    <w:szCs w:val="28"/>
                    <w:lang w:val="pt-PT"/>
                  </w:rPr>
                  <m:t>=1</m:t>
                </m:r>
              </m:sub>
              <m:sup>
                <m:r>
                  <w:rPr>
                    <w:rFonts w:ascii="Cambria Math" w:hAnsi="Cambria Math"/>
                    <w:color w:val="000000" w:themeColor="text1"/>
                    <w:sz w:val="28"/>
                    <w:szCs w:val="28"/>
                    <w:lang w:val="pt-PT"/>
                  </w:rPr>
                  <m:t>p</m:t>
                </m:r>
              </m:sup>
              <m:e>
                <m:sSub>
                  <m:sSubPr>
                    <m:ctrlPr>
                      <w:rPr>
                        <w:rFonts w:ascii="Cambria Math" w:hAnsi="Cambria Math"/>
                        <w:i/>
                        <w:color w:val="000000" w:themeColor="text1"/>
                        <w:sz w:val="28"/>
                        <w:szCs w:val="28"/>
                        <w:lang w:val="pt-PT"/>
                      </w:rPr>
                    </m:ctrlPr>
                  </m:sSubPr>
                  <m:e>
                    <m:r>
                      <w:rPr>
                        <w:rFonts w:ascii="Cambria Math" w:hAnsi="Cambria Math"/>
                        <w:color w:val="000000" w:themeColor="text1"/>
                        <w:sz w:val="28"/>
                        <w:szCs w:val="28"/>
                        <w:lang w:val="pt-PT"/>
                      </w:rPr>
                      <m:t>λ</m:t>
                    </m:r>
                  </m:e>
                  <m:sub>
                    <m:r>
                      <w:rPr>
                        <w:rFonts w:ascii="Cambria Math" w:hAnsi="Cambria Math"/>
                        <w:color w:val="000000" w:themeColor="text1"/>
                        <w:sz w:val="28"/>
                        <w:szCs w:val="28"/>
                        <w:lang w:val="pt-PT"/>
                      </w:rPr>
                      <m:t>i</m:t>
                    </m:r>
                  </m:sub>
                </m:sSub>
              </m:e>
            </m:nary>
          </m:den>
        </m:f>
      </m:oMath>
      <w:r w:rsidR="00452220" w:rsidRPr="002E3AF8">
        <w:rPr>
          <w:color w:val="000000" w:themeColor="text1"/>
          <w:lang w:val="pt-PT"/>
        </w:rPr>
        <w:t xml:space="preserve">                       </w:t>
      </w:r>
      <w:r w:rsidR="00D71B10" w:rsidRPr="002E3AF8">
        <w:rPr>
          <w:color w:val="000000" w:themeColor="text1"/>
          <w:lang w:val="pt-PT"/>
        </w:rPr>
        <w:t xml:space="preserve"> </w:t>
      </w:r>
      <w:r w:rsidR="00452220" w:rsidRPr="002E3AF8">
        <w:rPr>
          <w:color w:val="000000" w:themeColor="text1"/>
          <w:lang w:val="pt-PT"/>
        </w:rPr>
        <w:t xml:space="preserve">   </w:t>
      </w:r>
      <w:r w:rsidR="00D71B10" w:rsidRPr="002E3AF8">
        <w:rPr>
          <w:color w:val="000000" w:themeColor="text1"/>
          <w:lang w:val="pt-PT"/>
        </w:rPr>
        <w:t>(16</w:t>
      </w:r>
      <w:r w:rsidR="007969D2" w:rsidRPr="002E3AF8">
        <w:rPr>
          <w:color w:val="000000" w:themeColor="text1"/>
          <w:lang w:val="pt-PT"/>
        </w:rPr>
        <w:t xml:space="preserve">) </w:t>
      </w:r>
    </w:p>
    <w:p w14:paraId="1650F94D"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A partir da matriz dos autovetores da matriz de correlação linear simples é possível calcular a participação relativa de cada um dos indicadores em cada uma das componentes principais de forma a evidenciar a importância efetiva das variáveis nas CP. Para isso é preciso obter a soma dos valores absolutos dos autovetores associados a cada componente ao dos demais dentro de cada CP, tal como:</w:t>
      </w:r>
    </w:p>
    <w:p w14:paraId="3B78C58E" w14:textId="4B7FCA45" w:rsidR="007969D2" w:rsidRPr="002E3AF8" w:rsidRDefault="00C61C6F" w:rsidP="004F7C69">
      <w:pPr>
        <w:spacing w:line="480" w:lineRule="auto"/>
        <w:ind w:firstLine="851"/>
        <w:jc w:val="both"/>
        <w:rPr>
          <w:color w:val="000000" w:themeColor="text1"/>
          <w:lang w:val="pt-PT"/>
        </w:rPr>
      </w:pPr>
      <m:oMath>
        <m:nary>
          <m:naryPr>
            <m:chr m:val="∑"/>
            <m:limLoc m:val="subSup"/>
            <m:supHide m:val="1"/>
            <m:ctrlPr>
              <w:rPr>
                <w:rFonts w:ascii="Cambria Math" w:hAnsi="Cambria Math"/>
                <w:i/>
                <w:color w:val="000000" w:themeColor="text1"/>
                <w:lang w:val="pt-PT"/>
              </w:rPr>
            </m:ctrlPr>
          </m:naryPr>
          <m:sub>
            <m:r>
              <w:rPr>
                <w:rFonts w:ascii="Cambria Math" w:hAnsi="Cambria Math"/>
                <w:color w:val="000000" w:themeColor="text1"/>
                <w:lang w:val="pt-PT"/>
              </w:rPr>
              <m:t>i</m:t>
            </m:r>
            <m:r>
              <w:rPr>
                <w:rFonts w:ascii="Cambria Math"/>
                <w:color w:val="000000" w:themeColor="text1"/>
                <w:lang w:val="pt-PT"/>
              </w:rPr>
              <m:t>,</m:t>
            </m:r>
            <m:r>
              <w:rPr>
                <w:rFonts w:ascii="Cambria Math" w:hAnsi="Cambria Math"/>
                <w:color w:val="000000" w:themeColor="text1"/>
                <w:lang w:val="pt-PT"/>
              </w:rPr>
              <m:t>j</m:t>
            </m:r>
            <m:r>
              <w:rPr>
                <w:rFonts w:ascii="Cambria Math"/>
                <w:color w:val="000000" w:themeColor="text1"/>
                <w:lang w:val="pt-PT"/>
              </w:rPr>
              <m:t>=1,2,</m:t>
            </m:r>
            <m:r>
              <w:rPr>
                <w:rFonts w:ascii="Cambria Math"/>
                <w:color w:val="000000" w:themeColor="text1"/>
                <w:lang w:val="pt-PT"/>
              </w:rPr>
              <m:t>…</m:t>
            </m:r>
            <m:r>
              <w:rPr>
                <w:rFonts w:ascii="Cambria Math"/>
                <w:color w:val="000000" w:themeColor="text1"/>
                <w:lang w:val="pt-PT"/>
              </w:rPr>
              <m:t>3)</m:t>
            </m:r>
          </m:sub>
          <m:sup/>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ij</m:t>
                </m:r>
              </m:sub>
            </m:sSub>
          </m:e>
        </m:nary>
        <m:r>
          <w:rPr>
            <w:rFonts w:ascii="Cambria Math"/>
            <w:color w:val="000000" w:themeColor="text1"/>
            <w:lang w:val="pt-PT"/>
          </w:rPr>
          <m:t>=</m:t>
        </m:r>
        <m:sSub>
          <m:sSubPr>
            <m:ctrlPr>
              <w:rPr>
                <w:rFonts w:ascii="Cambria Math" w:hAnsi="Cambria Math"/>
                <w:i/>
                <w:color w:val="000000" w:themeColor="text1"/>
                <w:lang w:val="pt-PT"/>
              </w:rPr>
            </m:ctrlPr>
          </m:sSubPr>
          <m:e>
            <m:r>
              <w:rPr>
                <w:rFonts w:ascii="Cambria Math" w:hAnsi="Cambria Math"/>
                <w:color w:val="000000" w:themeColor="text1"/>
                <w:lang w:val="pt-PT"/>
              </w:rPr>
              <m:t>ψ</m:t>
            </m:r>
          </m:e>
          <m:sub>
            <m:r>
              <w:rPr>
                <w:rFonts w:ascii="Cambria Math" w:hAnsi="Cambria Math"/>
                <w:color w:val="000000" w:themeColor="text1"/>
                <w:lang w:val="pt-PT"/>
              </w:rPr>
              <m:t>i</m:t>
            </m:r>
          </m:sub>
        </m:sSub>
      </m:oMath>
      <w:r w:rsidR="007969D2" w:rsidRPr="002E3AF8">
        <w:rPr>
          <w:color w:val="000000" w:themeColor="text1"/>
          <w:lang w:val="pt-PT"/>
        </w:rPr>
        <w:tab/>
        <w:t xml:space="preserve">                                         </w:t>
      </w:r>
      <w:r w:rsidR="00C86063" w:rsidRPr="002E3AF8">
        <w:rPr>
          <w:color w:val="000000" w:themeColor="text1"/>
          <w:lang w:val="pt-PT"/>
        </w:rPr>
        <w:t xml:space="preserve">            </w:t>
      </w:r>
      <w:r w:rsidR="00D71B10" w:rsidRPr="002E3AF8">
        <w:rPr>
          <w:color w:val="000000" w:themeColor="text1"/>
          <w:lang w:val="pt-PT"/>
        </w:rPr>
        <w:t xml:space="preserve">      (17</w:t>
      </w:r>
      <w:r w:rsidR="007969D2" w:rsidRPr="002E3AF8">
        <w:rPr>
          <w:color w:val="000000" w:themeColor="text1"/>
          <w:lang w:val="pt-PT"/>
        </w:rPr>
        <w:t>)</w:t>
      </w:r>
    </w:p>
    <w:p w14:paraId="233FB679"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t xml:space="preserve">Na seqüência, divide-se o valor absoluto de cada autovetor </w:t>
      </w:r>
      <m:oMath>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ij</m:t>
            </m:r>
          </m:sub>
        </m:sSub>
      </m:oMath>
      <w:r w:rsidRPr="002E3AF8">
        <w:rPr>
          <w:color w:val="000000" w:themeColor="text1"/>
          <w:lang w:val="pt-PT"/>
        </w:rPr>
        <w:t xml:space="preserve"> pela soma </w:t>
      </w:r>
      <m:oMath>
        <m:sSub>
          <m:sSubPr>
            <m:ctrlPr>
              <w:rPr>
                <w:rFonts w:ascii="Cambria Math" w:hAnsi="Cambria Math"/>
                <w:i/>
                <w:color w:val="000000" w:themeColor="text1"/>
                <w:lang w:val="pt-PT"/>
              </w:rPr>
            </m:ctrlPr>
          </m:sSubPr>
          <m:e>
            <m:r>
              <w:rPr>
                <w:rFonts w:ascii="Cambria Math" w:hAnsi="Cambria Math"/>
                <w:color w:val="000000" w:themeColor="text1"/>
                <w:lang w:val="pt-PT"/>
              </w:rPr>
              <m:t>ψ</m:t>
            </m:r>
          </m:e>
          <m:sub>
            <m:r>
              <w:rPr>
                <w:rFonts w:ascii="Cambria Math" w:hAnsi="Cambria Math"/>
                <w:color w:val="000000" w:themeColor="text1"/>
                <w:lang w:val="pt-PT"/>
              </w:rPr>
              <m:t>i</m:t>
            </m:r>
          </m:sub>
        </m:sSub>
      </m:oMath>
      <w:r w:rsidRPr="002E3AF8">
        <w:rPr>
          <w:color w:val="000000" w:themeColor="text1"/>
          <w:lang w:val="pt-PT"/>
        </w:rPr>
        <w:t>, associada a cada componente, de forma a gerar a nova matriz de autovetores, tal que:</w:t>
      </w:r>
    </w:p>
    <w:p w14:paraId="5E480A49" w14:textId="2B95FF97" w:rsidR="007969D2" w:rsidRPr="002E3AF8" w:rsidRDefault="00C61C6F" w:rsidP="004F7C69">
      <w:pPr>
        <w:spacing w:line="480" w:lineRule="auto"/>
        <w:ind w:firstLine="851"/>
        <w:jc w:val="both"/>
        <w:rPr>
          <w:color w:val="000000" w:themeColor="text1"/>
          <w:lang w:val="pt-PT"/>
        </w:rPr>
      </w:pPr>
      <m:oMath>
        <m:sSub>
          <m:sSubPr>
            <m:ctrlPr>
              <w:rPr>
                <w:rFonts w:ascii="Cambria Math" w:hAnsi="Cambria Math"/>
                <w:i/>
                <w:color w:val="000000" w:themeColor="text1"/>
                <w:lang w:val="pt-PT"/>
              </w:rPr>
            </m:ctrlPr>
          </m:sSubPr>
          <m:e>
            <m:r>
              <w:rPr>
                <w:rFonts w:ascii="Cambria Math" w:hAnsi="Cambria Math"/>
                <w:color w:val="000000" w:themeColor="text1"/>
                <w:lang w:val="pt-PT"/>
              </w:rPr>
              <m:t>ϕ</m:t>
            </m:r>
          </m:e>
          <m:sub>
            <m:r>
              <w:rPr>
                <w:rFonts w:ascii="Cambria Math" w:hAnsi="Cambria Math"/>
                <w:color w:val="000000" w:themeColor="text1"/>
                <w:lang w:val="pt-PT"/>
              </w:rPr>
              <m:t>ij</m:t>
            </m:r>
          </m:sub>
        </m:sSub>
        <m:r>
          <w:rPr>
            <w:rFonts w:ascii="Cambria Math"/>
            <w:color w:val="000000" w:themeColor="text1"/>
            <w:lang w:val="pt-PT"/>
          </w:rPr>
          <m:t>=</m:t>
        </m:r>
        <m:d>
          <m:dPr>
            <m:ctrlPr>
              <w:rPr>
                <w:rFonts w:ascii="Cambria Math" w:hAnsi="Cambria Math"/>
                <w:i/>
                <w:color w:val="000000" w:themeColor="text1"/>
                <w:lang w:val="pt-PT"/>
              </w:rPr>
            </m:ctrlPr>
          </m:dPr>
          <m:e>
            <m:f>
              <m:fPr>
                <m:type m:val="skw"/>
                <m:ctrlPr>
                  <w:rPr>
                    <w:rFonts w:ascii="Cambria Math" w:hAnsi="Cambria Math"/>
                    <w:i/>
                    <w:color w:val="000000" w:themeColor="text1"/>
                    <w:lang w:val="pt-PT"/>
                  </w:rPr>
                </m:ctrlPr>
              </m:fPr>
              <m:num>
                <m:d>
                  <m:dPr>
                    <m:begChr m:val="|"/>
                    <m:endChr m:val="|"/>
                    <m:ctrlPr>
                      <w:rPr>
                        <w:rFonts w:ascii="Cambria Math" w:hAnsi="Cambria Math"/>
                        <w:i/>
                        <w:color w:val="000000" w:themeColor="text1"/>
                        <w:lang w:val="pt-PT"/>
                      </w:rPr>
                    </m:ctrlPr>
                  </m:dPr>
                  <m:e>
                    <m:sSub>
                      <m:sSubPr>
                        <m:ctrlPr>
                          <w:rPr>
                            <w:rFonts w:ascii="Cambria Math" w:hAnsi="Cambria Math"/>
                            <w:i/>
                            <w:color w:val="000000" w:themeColor="text1"/>
                            <w:lang w:val="pt-PT"/>
                          </w:rPr>
                        </m:ctrlPr>
                      </m:sSubPr>
                      <m:e>
                        <m:r>
                          <w:rPr>
                            <w:rFonts w:ascii="Cambria Math" w:hAnsi="Cambria Math"/>
                            <w:color w:val="000000" w:themeColor="text1"/>
                            <w:lang w:val="pt-PT"/>
                          </w:rPr>
                          <m:t>γ</m:t>
                        </m:r>
                      </m:e>
                      <m:sub>
                        <m:r>
                          <w:rPr>
                            <w:rFonts w:ascii="Cambria Math" w:hAnsi="Cambria Math"/>
                            <w:color w:val="000000" w:themeColor="text1"/>
                            <w:lang w:val="pt-PT"/>
                          </w:rPr>
                          <m:t>ij</m:t>
                        </m:r>
                      </m:sub>
                    </m:sSub>
                  </m:e>
                </m:d>
              </m:num>
              <m:den>
                <m:sSub>
                  <m:sSubPr>
                    <m:ctrlPr>
                      <w:rPr>
                        <w:rFonts w:ascii="Cambria Math" w:hAnsi="Cambria Math"/>
                        <w:i/>
                        <w:color w:val="000000" w:themeColor="text1"/>
                        <w:lang w:val="pt-PT"/>
                      </w:rPr>
                    </m:ctrlPr>
                  </m:sSubPr>
                  <m:e>
                    <m:r>
                      <w:rPr>
                        <w:rFonts w:ascii="Cambria Math" w:hAnsi="Cambria Math"/>
                        <w:color w:val="000000" w:themeColor="text1"/>
                        <w:lang w:val="pt-PT"/>
                      </w:rPr>
                      <m:t>ψ</m:t>
                    </m:r>
                  </m:e>
                  <m:sub>
                    <m:r>
                      <w:rPr>
                        <w:rFonts w:ascii="Cambria Math" w:hAnsi="Cambria Math"/>
                        <w:color w:val="000000" w:themeColor="text1"/>
                        <w:lang w:val="pt-PT"/>
                      </w:rPr>
                      <m:t>ij</m:t>
                    </m:r>
                  </m:sub>
                </m:sSub>
              </m:den>
            </m:f>
          </m:e>
        </m:d>
      </m:oMath>
      <w:r w:rsidR="007969D2" w:rsidRPr="002E3AF8">
        <w:rPr>
          <w:color w:val="000000" w:themeColor="text1"/>
          <w:lang w:val="pt-PT"/>
        </w:rPr>
        <w:t xml:space="preserve">                                                      </w:t>
      </w:r>
      <w:r w:rsidR="00D71B10" w:rsidRPr="002E3AF8">
        <w:rPr>
          <w:color w:val="000000" w:themeColor="text1"/>
          <w:lang w:val="pt-PT"/>
        </w:rPr>
        <w:t xml:space="preserve">   (18</w:t>
      </w:r>
      <w:r w:rsidR="007969D2" w:rsidRPr="002E3AF8">
        <w:rPr>
          <w:color w:val="000000" w:themeColor="text1"/>
          <w:lang w:val="pt-PT"/>
        </w:rPr>
        <w:t>)</w:t>
      </w:r>
    </w:p>
    <w:p w14:paraId="0CBF738E" w14:textId="77777777" w:rsidR="007969D2" w:rsidRPr="002E3AF8" w:rsidRDefault="007969D2" w:rsidP="004F7C69">
      <w:pPr>
        <w:spacing w:line="480" w:lineRule="auto"/>
        <w:ind w:firstLine="851"/>
        <w:jc w:val="both"/>
        <w:rPr>
          <w:color w:val="000000" w:themeColor="text1"/>
          <w:lang w:val="pt-PT"/>
        </w:rPr>
      </w:pPr>
      <w:r w:rsidRPr="002E3AF8">
        <w:rPr>
          <w:color w:val="000000" w:themeColor="text1"/>
          <w:lang w:val="pt-PT"/>
        </w:rPr>
        <w:lastRenderedPageBreak/>
        <w:t xml:space="preserve">Como os coeficiente de </w:t>
      </w:r>
      <m:oMath>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hAnsi="Cambria Math"/>
                <w:color w:val="000000" w:themeColor="text1"/>
                <w:lang w:val="pt-PT"/>
              </w:rPr>
              <m:t>ij</m:t>
            </m:r>
          </m:sub>
        </m:sSub>
      </m:oMath>
      <w:r w:rsidRPr="002E3AF8">
        <w:rPr>
          <w:color w:val="000000" w:themeColor="text1"/>
          <w:lang w:val="pt-PT"/>
        </w:rPr>
        <w:t xml:space="preserve"> representam o peso que cada variável assume dentro de cada CP e os autovalores, </w:t>
      </w:r>
      <m:oMath>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hAnsi="Cambria Math"/>
                <w:color w:val="000000" w:themeColor="text1"/>
                <w:lang w:val="pt-PT"/>
              </w:rPr>
              <m:t>i</m:t>
            </m:r>
          </m:sub>
        </m:sSub>
      </m:oMath>
      <w:r w:rsidRPr="002E3AF8">
        <w:rPr>
          <w:color w:val="000000" w:themeColor="text1"/>
          <w:lang w:val="pt-PT"/>
        </w:rPr>
        <w:t>, de modo que:</w:t>
      </w:r>
    </w:p>
    <w:p w14:paraId="27C0CAAE" w14:textId="6F018BEF" w:rsidR="007969D2" w:rsidRPr="002E3AF8" w:rsidRDefault="00C61C6F" w:rsidP="004F7C69">
      <w:pPr>
        <w:spacing w:line="480" w:lineRule="auto"/>
        <w:ind w:firstLine="851"/>
        <w:jc w:val="both"/>
        <w:rPr>
          <w:color w:val="000000" w:themeColor="text1"/>
          <w:lang w:val="pt-PT"/>
        </w:rPr>
      </w:pPr>
      <m:oMath>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hAnsi="Cambria Math"/>
                <w:color w:val="000000" w:themeColor="text1"/>
                <w:lang w:val="pt-PT"/>
              </w:rPr>
              <m:t>i</m:t>
            </m:r>
          </m:sub>
        </m:sSub>
        <m:r>
          <w:rPr>
            <w:rFonts w:ascii="Cambria Math"/>
            <w:color w:val="000000" w:themeColor="text1"/>
            <w:lang w:val="pt-PT"/>
          </w:rPr>
          <m:t>=</m:t>
        </m:r>
        <m:nary>
          <m:naryPr>
            <m:chr m:val="∑"/>
            <m:limLoc m:val="subSup"/>
            <m:supHide m:val="1"/>
            <m:ctrlPr>
              <w:rPr>
                <w:rFonts w:ascii="Cambria Math" w:hAnsi="Cambria Math"/>
                <w:i/>
                <w:color w:val="000000" w:themeColor="text1"/>
                <w:lang w:val="pt-PT"/>
              </w:rPr>
            </m:ctrlPr>
          </m:naryPr>
          <m:sub>
            <m:d>
              <m:dPr>
                <m:ctrlPr>
                  <w:rPr>
                    <w:rFonts w:ascii="Cambria Math" w:hAnsi="Cambria Math"/>
                    <w:i/>
                    <w:color w:val="000000" w:themeColor="text1"/>
                    <w:lang w:val="pt-PT"/>
                  </w:rPr>
                </m:ctrlPr>
              </m:dPr>
              <m:e>
                <m:r>
                  <w:rPr>
                    <w:rFonts w:ascii="Cambria Math" w:hAnsi="Cambria Math"/>
                    <w:color w:val="000000" w:themeColor="text1"/>
                    <w:lang w:val="pt-PT"/>
                  </w:rPr>
                  <m:t>i</m:t>
                </m:r>
                <m:r>
                  <w:rPr>
                    <w:rFonts w:ascii="Cambria Math"/>
                    <w:color w:val="000000" w:themeColor="text1"/>
                    <w:lang w:val="pt-PT"/>
                  </w:rPr>
                  <m:t>,</m:t>
                </m:r>
                <m:r>
                  <w:rPr>
                    <w:rFonts w:ascii="Cambria Math" w:hAnsi="Cambria Math"/>
                    <w:color w:val="000000" w:themeColor="text1"/>
                    <w:lang w:val="pt-PT"/>
                  </w:rPr>
                  <m:t>j</m:t>
                </m:r>
                <m:r>
                  <w:rPr>
                    <w:rFonts w:ascii="Cambria Math"/>
                    <w:color w:val="000000" w:themeColor="text1"/>
                    <w:lang w:val="pt-PT"/>
                  </w:rPr>
                  <m:t>=1,</m:t>
                </m:r>
                <m:r>
                  <w:rPr>
                    <w:rFonts w:ascii="Cambria Math"/>
                    <w:color w:val="000000" w:themeColor="text1"/>
                    <w:lang w:val="pt-PT"/>
                  </w:rPr>
                  <m:t>…</m:t>
                </m:r>
                <m:r>
                  <w:rPr>
                    <w:rFonts w:ascii="Cambria Math"/>
                    <w:color w:val="000000" w:themeColor="text1"/>
                    <w:lang w:val="pt-PT"/>
                  </w:rPr>
                  <m:t>,</m:t>
                </m:r>
                <m:r>
                  <w:rPr>
                    <w:rFonts w:ascii="Cambria Math" w:hAnsi="Cambria Math"/>
                    <w:color w:val="000000" w:themeColor="text1"/>
                    <w:lang w:val="pt-PT"/>
                  </w:rPr>
                  <m:t>p</m:t>
                </m:r>
              </m:e>
            </m:d>
          </m:sub>
          <m:sup/>
          <m:e>
            <m:sSub>
              <m:sSubPr>
                <m:ctrlPr>
                  <w:rPr>
                    <w:rFonts w:ascii="Cambria Math" w:hAnsi="Cambria Math"/>
                    <w:i/>
                    <w:color w:val="000000" w:themeColor="text1"/>
                    <w:lang w:val="pt-PT"/>
                  </w:rPr>
                </m:ctrlPr>
              </m:sSubPr>
              <m:e>
                <m:r>
                  <w:rPr>
                    <w:rFonts w:ascii="Cambria Math" w:hAnsi="Cambria Math"/>
                    <w:color w:val="000000" w:themeColor="text1"/>
                    <w:lang w:val="pt-PT"/>
                  </w:rPr>
                  <m:t>ϕ</m:t>
                </m:r>
              </m:e>
              <m:sub>
                <m:r>
                  <w:rPr>
                    <w:rFonts w:ascii="Cambria Math" w:hAnsi="Cambria Math"/>
                    <w:color w:val="000000" w:themeColor="text1"/>
                    <w:lang w:val="pt-PT"/>
                  </w:rPr>
                  <m:t>ij</m:t>
                </m:r>
              </m:sub>
            </m:sSub>
          </m:e>
        </m:nary>
        <m:sSub>
          <m:sSubPr>
            <m:ctrlPr>
              <w:rPr>
                <w:rFonts w:ascii="Cambria Math" w:hAnsi="Cambria Math"/>
                <w:i/>
                <w:color w:val="000000" w:themeColor="text1"/>
                <w:lang w:val="pt-PT"/>
              </w:rPr>
            </m:ctrlPr>
          </m:sSubPr>
          <m:e>
            <m:r>
              <w:rPr>
                <w:rFonts w:ascii="Cambria Math" w:hAnsi="Cambria Math"/>
                <w:color w:val="000000" w:themeColor="text1"/>
                <w:lang w:val="pt-PT"/>
              </w:rPr>
              <m:t>λ</m:t>
            </m:r>
          </m:e>
          <m:sub>
            <m:r>
              <w:rPr>
                <w:rFonts w:ascii="Cambria Math" w:hAnsi="Cambria Math"/>
                <w:color w:val="000000" w:themeColor="text1"/>
                <w:lang w:val="pt-PT"/>
              </w:rPr>
              <m:t>i</m:t>
            </m:r>
          </m:sub>
        </m:sSub>
      </m:oMath>
      <w:r w:rsidR="007969D2" w:rsidRPr="002E3AF8">
        <w:rPr>
          <w:color w:val="000000" w:themeColor="text1"/>
          <w:lang w:val="pt-PT"/>
        </w:rPr>
        <w:t xml:space="preserve">                                        </w:t>
      </w:r>
      <w:r w:rsidR="00D71B10" w:rsidRPr="002E3AF8">
        <w:rPr>
          <w:color w:val="000000" w:themeColor="text1"/>
          <w:lang w:val="pt-PT"/>
        </w:rPr>
        <w:t xml:space="preserve">          (19</w:t>
      </w:r>
      <w:r w:rsidR="007969D2" w:rsidRPr="002E3AF8">
        <w:rPr>
          <w:color w:val="000000" w:themeColor="text1"/>
          <w:lang w:val="pt-PT"/>
        </w:rPr>
        <w:t>)</w:t>
      </w:r>
    </w:p>
    <w:p w14:paraId="2A2C429D" w14:textId="382136D8" w:rsidR="007969D2" w:rsidRPr="002E3AF8" w:rsidRDefault="00C61C6F" w:rsidP="004F7C69">
      <w:pPr>
        <w:spacing w:line="480" w:lineRule="auto"/>
        <w:ind w:firstLine="851"/>
        <w:jc w:val="both"/>
        <w:rPr>
          <w:color w:val="000000" w:themeColor="text1"/>
          <w:lang w:val="pt-PT"/>
        </w:rPr>
      </w:pPr>
      <m:oMath>
        <m:nary>
          <m:naryPr>
            <m:chr m:val="∑"/>
            <m:limLoc m:val="subSup"/>
            <m:supHide m:val="1"/>
            <m:ctrlPr>
              <w:rPr>
                <w:rFonts w:ascii="Cambria Math" w:hAnsi="Cambria Math"/>
                <w:i/>
                <w:color w:val="000000" w:themeColor="text1"/>
                <w:lang w:val="pt-PT"/>
              </w:rPr>
            </m:ctrlPr>
          </m:naryPr>
          <m:sub>
            <m:r>
              <w:rPr>
                <w:rFonts w:ascii="Cambria Math" w:hAnsi="Cambria Math"/>
                <w:color w:val="000000" w:themeColor="text1"/>
                <w:lang w:val="pt-PT"/>
              </w:rPr>
              <m:t>i-</m:t>
            </m:r>
            <m:r>
              <w:rPr>
                <w:rFonts w:ascii="Cambria Math"/>
                <w:color w:val="000000" w:themeColor="text1"/>
                <w:lang w:val="pt-PT"/>
              </w:rPr>
              <m:t>1,</m:t>
            </m:r>
            <m:r>
              <w:rPr>
                <w:rFonts w:ascii="Cambria Math"/>
                <w:color w:val="000000" w:themeColor="text1"/>
                <w:lang w:val="pt-PT"/>
              </w:rPr>
              <m:t>…</m:t>
            </m:r>
            <m:r>
              <w:rPr>
                <w:rFonts w:ascii="Cambria Math"/>
                <w:color w:val="000000" w:themeColor="text1"/>
                <w:lang w:val="pt-PT"/>
              </w:rPr>
              <m:t>.,</m:t>
            </m:r>
            <m:r>
              <w:rPr>
                <w:rFonts w:ascii="Cambria Math" w:hAnsi="Cambria Math"/>
                <w:color w:val="000000" w:themeColor="text1"/>
                <w:lang w:val="pt-PT"/>
              </w:rPr>
              <m:t>p</m:t>
            </m:r>
          </m:sub>
          <m:sup/>
          <m:e>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hAnsi="Cambria Math"/>
                    <w:color w:val="000000" w:themeColor="text1"/>
                    <w:lang w:val="pt-PT"/>
                  </w:rPr>
                  <m:t>i</m:t>
                </m:r>
              </m:sub>
            </m:sSub>
          </m:e>
        </m:nary>
      </m:oMath>
      <w:r w:rsidR="007969D2" w:rsidRPr="002E3AF8">
        <w:rPr>
          <w:color w:val="000000" w:themeColor="text1"/>
          <w:lang w:val="pt-PT"/>
        </w:rPr>
        <w:t xml:space="preserve"> =1                                                               </w:t>
      </w:r>
      <w:r w:rsidR="00D71B10" w:rsidRPr="002E3AF8">
        <w:rPr>
          <w:color w:val="000000" w:themeColor="text1"/>
          <w:lang w:val="pt-PT"/>
        </w:rPr>
        <w:t>(20</w:t>
      </w:r>
      <w:r w:rsidR="007969D2" w:rsidRPr="002E3AF8">
        <w:rPr>
          <w:color w:val="000000" w:themeColor="text1"/>
          <w:lang w:val="pt-PT"/>
        </w:rPr>
        <w:t>)</w:t>
      </w:r>
    </w:p>
    <w:p w14:paraId="7F044CDC" w14:textId="77777777" w:rsidR="00C235DF" w:rsidRPr="002E3AF8" w:rsidRDefault="007969D2" w:rsidP="004F7C69">
      <w:pPr>
        <w:tabs>
          <w:tab w:val="left" w:pos="993"/>
        </w:tabs>
        <w:spacing w:line="480" w:lineRule="auto"/>
        <w:ind w:firstLine="851"/>
        <w:jc w:val="both"/>
        <w:rPr>
          <w:color w:val="000000" w:themeColor="text1"/>
          <w:lang w:val="pt-PT"/>
        </w:rPr>
      </w:pPr>
      <w:r w:rsidRPr="002E3AF8">
        <w:rPr>
          <w:color w:val="000000" w:themeColor="text1"/>
          <w:lang w:val="pt-PT"/>
        </w:rPr>
        <w:t xml:space="preserve">Onde </w:t>
      </w:r>
      <m:oMath>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color w:val="000000" w:themeColor="text1"/>
                <w:lang w:val="pt-PT"/>
              </w:rPr>
              <m:t>1</m:t>
            </m:r>
          </m:sub>
        </m:sSub>
      </m:oMath>
      <w:r w:rsidRPr="002E3AF8">
        <w:rPr>
          <w:color w:val="000000" w:themeColor="text1"/>
          <w:lang w:val="pt-PT"/>
        </w:rPr>
        <w:t xml:space="preserve">  é o peso atribuído ao índi</w:t>
      </w:r>
      <w:r w:rsidR="009E17E0" w:rsidRPr="002E3AF8">
        <w:rPr>
          <w:color w:val="000000" w:themeColor="text1"/>
          <w:lang w:val="pt-PT"/>
        </w:rPr>
        <w:t>ce do quociente locacional (QL);</w:t>
      </w:r>
      <w:r w:rsidRPr="002E3AF8">
        <w:rPr>
          <w:color w:val="000000" w:themeColor="text1"/>
          <w:lang w:val="pt-PT"/>
        </w:rPr>
        <w:t xml:space="preserve"> </w:t>
      </w:r>
      <m:oMath>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color w:val="000000" w:themeColor="text1"/>
                <w:lang w:val="pt-PT"/>
              </w:rPr>
              <m:t>2</m:t>
            </m:r>
          </m:sub>
        </m:sSub>
      </m:oMath>
      <w:r w:rsidRPr="002E3AF8">
        <w:rPr>
          <w:color w:val="000000" w:themeColor="text1"/>
          <w:lang w:val="pt-PT"/>
        </w:rPr>
        <w:t xml:space="preserve"> é o peso atribuído ao índice de concentração modificado de Hirschman-Hirfindahl (IHH)</w:t>
      </w:r>
      <w:r w:rsidR="009E17E0" w:rsidRPr="002E3AF8">
        <w:rPr>
          <w:color w:val="000000" w:themeColor="text1"/>
          <w:lang w:val="pt-PT"/>
        </w:rPr>
        <w:t>;</w:t>
      </w:r>
      <w:r w:rsidRPr="002E3AF8">
        <w:rPr>
          <w:color w:val="000000" w:themeColor="text1"/>
          <w:lang w:val="pt-PT"/>
        </w:rPr>
        <w:t xml:space="preserve"> e</w:t>
      </w:r>
      <w:r w:rsidR="009E17E0" w:rsidRPr="002E3AF8">
        <w:rPr>
          <w:color w:val="000000" w:themeColor="text1"/>
          <w:lang w:val="pt-PT"/>
        </w:rPr>
        <w:t xml:space="preserve"> </w:t>
      </w:r>
      <m:oMath>
        <m:sSub>
          <m:sSubPr>
            <m:ctrlPr>
              <w:rPr>
                <w:rFonts w:ascii="Cambria Math" w:hAnsi="Cambria Math"/>
                <w:i/>
                <w:color w:val="000000" w:themeColor="text1"/>
                <w:lang w:val="pt-PT"/>
              </w:rPr>
            </m:ctrlPr>
          </m:sSubPr>
          <m:e>
            <m:r>
              <w:rPr>
                <w:rFonts w:ascii="Cambria Math" w:hAnsi="Cambria Math"/>
                <w:color w:val="000000" w:themeColor="text1"/>
                <w:lang w:val="pt-PT"/>
              </w:rPr>
              <m:t>θ</m:t>
            </m:r>
          </m:e>
          <m:sub>
            <m:r>
              <w:rPr>
                <w:rFonts w:ascii="Cambria Math"/>
                <w:color w:val="000000" w:themeColor="text1"/>
                <w:lang w:val="pt-PT"/>
              </w:rPr>
              <m:t>3</m:t>
            </m:r>
          </m:sub>
        </m:sSub>
      </m:oMath>
      <w:r w:rsidRPr="002E3AF8">
        <w:rPr>
          <w:color w:val="000000" w:themeColor="text1"/>
          <w:lang w:val="pt-PT"/>
        </w:rPr>
        <w:t xml:space="preserve">  é o peso atribuído a participação relativa setorial (PR). </w:t>
      </w:r>
    </w:p>
    <w:p w14:paraId="63058D3B" w14:textId="77777777" w:rsidR="007969D2" w:rsidRPr="002E3AF8" w:rsidRDefault="007969D2" w:rsidP="004F7C69">
      <w:pPr>
        <w:tabs>
          <w:tab w:val="left" w:pos="993"/>
        </w:tabs>
        <w:spacing w:line="480" w:lineRule="auto"/>
        <w:ind w:firstLine="851"/>
        <w:jc w:val="both"/>
        <w:rPr>
          <w:color w:val="000000" w:themeColor="text1"/>
          <w:lang w:val="pt-PT"/>
        </w:rPr>
      </w:pPr>
      <w:r w:rsidRPr="002E3AF8">
        <w:rPr>
          <w:color w:val="000000" w:themeColor="text1"/>
          <w:lang w:val="pt-PT"/>
        </w:rPr>
        <w:t xml:space="preserve">Desta forma, uma vez que a soma dos pesos é igual a unidade, torna-se factível a combinação linear dos três índices na forma padronizada, o que acaba gerando o índice-síntese de concentração normalizado (ICN) em que os coeficientes são os pesos calculados pelo método dos componentes principais de acordo com a equação (4). </w:t>
      </w:r>
    </w:p>
    <w:p w14:paraId="6707ED45" w14:textId="631DD904" w:rsidR="007969D2" w:rsidRPr="002E3AF8" w:rsidRDefault="006840C3" w:rsidP="00C9326F">
      <w:pPr>
        <w:spacing w:before="120" w:after="120" w:line="360" w:lineRule="auto"/>
        <w:jc w:val="both"/>
        <w:rPr>
          <w:b/>
          <w:color w:val="000000" w:themeColor="text1"/>
        </w:rPr>
      </w:pPr>
      <w:r w:rsidRPr="002E3AF8">
        <w:rPr>
          <w:b/>
          <w:color w:val="000000" w:themeColor="text1"/>
        </w:rPr>
        <w:t>RESULTADOS E DISCUSSÃO</w:t>
      </w:r>
    </w:p>
    <w:p w14:paraId="6BFA0713" w14:textId="00827605" w:rsidR="00A25783" w:rsidRPr="002E3AF8" w:rsidRDefault="00140E0A" w:rsidP="00A25783">
      <w:pPr>
        <w:spacing w:line="480" w:lineRule="auto"/>
        <w:ind w:firstLine="851"/>
        <w:jc w:val="both"/>
        <w:rPr>
          <w:color w:val="000000" w:themeColor="text1"/>
        </w:rPr>
      </w:pPr>
      <w:r w:rsidRPr="002E3AF8">
        <w:rPr>
          <w:color w:val="000000" w:themeColor="text1"/>
        </w:rPr>
        <w:t xml:space="preserve">O conceito de </w:t>
      </w:r>
      <w:r w:rsidRPr="002E3AF8">
        <w:rPr>
          <w:i/>
          <w:color w:val="000000" w:themeColor="text1"/>
        </w:rPr>
        <w:t>clusters</w:t>
      </w:r>
      <w:r w:rsidRPr="002E3AF8">
        <w:rPr>
          <w:color w:val="000000" w:themeColor="text1"/>
        </w:rPr>
        <w:t xml:space="preserve"> industriais refere-se à emergência </w:t>
      </w:r>
      <w:r w:rsidR="0051214C" w:rsidRPr="002E3AF8">
        <w:rPr>
          <w:color w:val="000000" w:themeColor="text1"/>
        </w:rPr>
        <w:t xml:space="preserve">de um sistema produtivo local que resulta de </w:t>
      </w:r>
      <w:r w:rsidRPr="002E3AF8">
        <w:rPr>
          <w:color w:val="000000" w:themeColor="text1"/>
        </w:rPr>
        <w:t xml:space="preserve">uma </w:t>
      </w:r>
      <w:r w:rsidR="0051214C" w:rsidRPr="002E3AF8">
        <w:rPr>
          <w:color w:val="000000" w:themeColor="text1"/>
        </w:rPr>
        <w:t xml:space="preserve">determinada </w:t>
      </w:r>
      <w:r w:rsidRPr="002E3AF8">
        <w:rPr>
          <w:color w:val="000000" w:themeColor="text1"/>
        </w:rPr>
        <w:t xml:space="preserve">concentração geográfica e setorial de </w:t>
      </w:r>
      <w:r w:rsidR="0051214C" w:rsidRPr="002E3AF8">
        <w:rPr>
          <w:color w:val="000000" w:themeColor="text1"/>
        </w:rPr>
        <w:t xml:space="preserve">um conjunto de </w:t>
      </w:r>
      <w:r w:rsidRPr="002E3AF8">
        <w:rPr>
          <w:color w:val="000000" w:themeColor="text1"/>
        </w:rPr>
        <w:t>empresas capazes de gerar externalidades produtivas e tecnológicas</w:t>
      </w:r>
      <w:r w:rsidR="00FC067D" w:rsidRPr="002E3AF8">
        <w:rPr>
          <w:color w:val="000000" w:themeColor="text1"/>
        </w:rPr>
        <w:t xml:space="preserve"> </w:t>
      </w:r>
      <w:r w:rsidR="00E97727" w:rsidRPr="002E3AF8">
        <w:rPr>
          <w:color w:val="000000" w:themeColor="text1"/>
        </w:rPr>
        <w:t xml:space="preserve">(SUZIGAN, </w:t>
      </w:r>
      <w:r w:rsidR="00FC067D" w:rsidRPr="002E3AF8">
        <w:rPr>
          <w:color w:val="000000" w:themeColor="text1"/>
        </w:rPr>
        <w:t>2001</w:t>
      </w:r>
      <w:r w:rsidR="00E2501E" w:rsidRPr="002E3AF8">
        <w:rPr>
          <w:color w:val="000000" w:themeColor="text1"/>
        </w:rPr>
        <w:t>).</w:t>
      </w:r>
      <w:r w:rsidR="00A25783" w:rsidRPr="002E3AF8">
        <w:rPr>
          <w:color w:val="000000" w:themeColor="text1"/>
        </w:rPr>
        <w:t xml:space="preserve"> </w:t>
      </w:r>
    </w:p>
    <w:p w14:paraId="71EE629A" w14:textId="1CB874E3" w:rsidR="00B45075" w:rsidRPr="002E3AF8" w:rsidRDefault="00472C58" w:rsidP="00A25783">
      <w:pPr>
        <w:spacing w:line="480" w:lineRule="auto"/>
        <w:ind w:firstLine="851"/>
        <w:jc w:val="both"/>
        <w:rPr>
          <w:color w:val="000000" w:themeColor="text1"/>
          <w:shd w:val="clear" w:color="auto" w:fill="FFFFFF"/>
        </w:rPr>
      </w:pPr>
      <w:r w:rsidRPr="002E3AF8">
        <w:rPr>
          <w:color w:val="000000" w:themeColor="text1"/>
          <w:shd w:val="clear" w:color="auto" w:fill="FFFFFF"/>
        </w:rPr>
        <w:t xml:space="preserve">A definição de </w:t>
      </w:r>
      <w:r w:rsidRPr="002E3AF8">
        <w:rPr>
          <w:i/>
          <w:iCs/>
          <w:color w:val="000000" w:themeColor="text1"/>
          <w:shd w:val="clear" w:color="auto" w:fill="FFFFFF"/>
        </w:rPr>
        <w:t>clusters </w:t>
      </w:r>
      <w:r w:rsidRPr="002E3AF8">
        <w:rPr>
          <w:iCs/>
          <w:color w:val="000000" w:themeColor="text1"/>
          <w:shd w:val="clear" w:color="auto" w:fill="FFFFFF"/>
        </w:rPr>
        <w:t>para</w:t>
      </w:r>
      <w:r w:rsidRPr="002E3AF8">
        <w:rPr>
          <w:color w:val="000000" w:themeColor="text1"/>
          <w:shd w:val="clear" w:color="auto" w:fill="FFFFFF"/>
        </w:rPr>
        <w:t xml:space="preserve"> </w:t>
      </w:r>
      <w:r w:rsidR="00A25783" w:rsidRPr="002E3AF8">
        <w:rPr>
          <w:color w:val="000000" w:themeColor="text1"/>
          <w:shd w:val="clear" w:color="auto" w:fill="FFFFFF"/>
        </w:rPr>
        <w:t xml:space="preserve">Porter (1999) </w:t>
      </w:r>
      <w:r w:rsidR="00A25783" w:rsidRPr="002E3AF8">
        <w:rPr>
          <w:i/>
          <w:color w:val="000000" w:themeColor="text1"/>
          <w:shd w:val="clear" w:color="auto" w:fill="FFFFFF"/>
        </w:rPr>
        <w:t>apud Dias</w:t>
      </w:r>
      <w:r w:rsidR="00A25783" w:rsidRPr="002E3AF8">
        <w:rPr>
          <w:color w:val="000000" w:themeColor="text1"/>
          <w:shd w:val="clear" w:color="auto" w:fill="FFFFFF"/>
        </w:rPr>
        <w:t xml:space="preserve"> et al. (2013</w:t>
      </w:r>
      <w:r w:rsidRPr="002E3AF8">
        <w:rPr>
          <w:color w:val="000000" w:themeColor="text1"/>
          <w:shd w:val="clear" w:color="auto" w:fill="FFFFFF"/>
        </w:rPr>
        <w:t>, p. 03</w:t>
      </w:r>
      <w:r w:rsidR="00A25783" w:rsidRPr="002E3AF8">
        <w:rPr>
          <w:color w:val="000000" w:themeColor="text1"/>
          <w:shd w:val="clear" w:color="auto" w:fill="FFFFFF"/>
        </w:rPr>
        <w:t xml:space="preserve">) </w:t>
      </w:r>
      <w:r w:rsidRPr="002E3AF8">
        <w:rPr>
          <w:color w:val="000000" w:themeColor="text1"/>
          <w:shd w:val="clear" w:color="auto" w:fill="FFFFFF"/>
        </w:rPr>
        <w:t>trata-se de um “</w:t>
      </w:r>
      <w:r w:rsidR="00A25783" w:rsidRPr="002E3AF8">
        <w:rPr>
          <w:color w:val="000000" w:themeColor="text1"/>
          <w:shd w:val="clear" w:color="auto" w:fill="FFFFFF"/>
        </w:rPr>
        <w:t>agrupamento geograficamente centralizado de empresas inter-relacionadas e instituições correlatas numa determinada área conectada por elementos basais e complementares</w:t>
      </w:r>
      <w:r w:rsidRPr="002E3AF8">
        <w:rPr>
          <w:color w:val="000000" w:themeColor="text1"/>
          <w:shd w:val="clear" w:color="auto" w:fill="FFFFFF"/>
        </w:rPr>
        <w:t>”</w:t>
      </w:r>
      <w:r w:rsidR="00A25783" w:rsidRPr="002E3AF8">
        <w:rPr>
          <w:color w:val="000000" w:themeColor="text1"/>
          <w:shd w:val="clear" w:color="auto" w:fill="FFFFFF"/>
        </w:rPr>
        <w:t xml:space="preserve">. </w:t>
      </w:r>
      <w:r w:rsidR="000E0546" w:rsidRPr="002E3AF8">
        <w:rPr>
          <w:color w:val="000000" w:themeColor="text1"/>
          <w:shd w:val="clear" w:color="auto" w:fill="FFFFFF"/>
        </w:rPr>
        <w:t xml:space="preserve">Ainda sobre a concepção de </w:t>
      </w:r>
      <w:r w:rsidR="000E0546" w:rsidRPr="002E3AF8">
        <w:rPr>
          <w:i/>
          <w:iCs/>
          <w:color w:val="000000" w:themeColor="text1"/>
          <w:shd w:val="clear" w:color="auto" w:fill="FFFFFF"/>
        </w:rPr>
        <w:t>clusters, </w:t>
      </w:r>
      <w:r w:rsidR="000E0546" w:rsidRPr="002E3AF8">
        <w:rPr>
          <w:color w:val="000000" w:themeColor="text1"/>
          <w:shd w:val="clear" w:color="auto" w:fill="FFFFFF"/>
        </w:rPr>
        <w:t xml:space="preserve"> </w:t>
      </w:r>
      <w:r w:rsidR="00B45075" w:rsidRPr="002E3AF8">
        <w:rPr>
          <w:color w:val="000000" w:themeColor="text1"/>
          <w:shd w:val="clear" w:color="auto" w:fill="FFFFFF"/>
        </w:rPr>
        <w:t xml:space="preserve">Dias </w:t>
      </w:r>
      <w:r w:rsidR="00A25783" w:rsidRPr="002E3AF8">
        <w:rPr>
          <w:color w:val="000000" w:themeColor="text1"/>
          <w:shd w:val="clear" w:color="auto" w:fill="FFFFFF"/>
        </w:rPr>
        <w:t xml:space="preserve">et al. </w:t>
      </w:r>
      <w:r w:rsidR="00B45075" w:rsidRPr="002E3AF8">
        <w:rPr>
          <w:color w:val="000000" w:themeColor="text1"/>
          <w:shd w:val="clear" w:color="auto" w:fill="FFFFFF"/>
        </w:rPr>
        <w:t>(2013, p</w:t>
      </w:r>
      <w:r w:rsidR="00770A14" w:rsidRPr="002E3AF8">
        <w:rPr>
          <w:color w:val="000000" w:themeColor="text1"/>
          <w:shd w:val="clear" w:color="auto" w:fill="FFFFFF"/>
        </w:rPr>
        <w:t xml:space="preserve">. </w:t>
      </w:r>
      <w:r w:rsidR="00242BD3" w:rsidRPr="002E3AF8">
        <w:rPr>
          <w:color w:val="000000" w:themeColor="text1"/>
          <w:shd w:val="clear" w:color="auto" w:fill="FFFFFF"/>
        </w:rPr>
        <w:t>04</w:t>
      </w:r>
      <w:r w:rsidR="00B45075" w:rsidRPr="002E3AF8">
        <w:rPr>
          <w:color w:val="000000" w:themeColor="text1"/>
          <w:shd w:val="clear" w:color="auto" w:fill="FFFFFF"/>
        </w:rPr>
        <w:t>)</w:t>
      </w:r>
      <w:r w:rsidR="000E0546" w:rsidRPr="002E3AF8">
        <w:rPr>
          <w:color w:val="000000" w:themeColor="text1"/>
          <w:shd w:val="clear" w:color="auto" w:fill="FFFFFF"/>
        </w:rPr>
        <w:t xml:space="preserve"> afirma:</w:t>
      </w:r>
    </w:p>
    <w:p w14:paraId="6149B424" w14:textId="1736147E" w:rsidR="001F5E66" w:rsidRPr="002E3AF8" w:rsidRDefault="001F5E66" w:rsidP="00770A14">
      <w:pPr>
        <w:spacing w:before="120" w:after="120"/>
        <w:ind w:left="2268"/>
        <w:jc w:val="both"/>
        <w:rPr>
          <w:color w:val="000000" w:themeColor="text1"/>
          <w:sz w:val="22"/>
          <w:szCs w:val="22"/>
          <w:shd w:val="clear" w:color="auto" w:fill="FFFFFF"/>
        </w:rPr>
      </w:pPr>
      <w:r w:rsidRPr="002E3AF8">
        <w:rPr>
          <w:color w:val="000000" w:themeColor="text1"/>
          <w:sz w:val="22"/>
          <w:szCs w:val="22"/>
          <w:shd w:val="clear" w:color="auto" w:fill="FFFFFF"/>
        </w:rPr>
        <w:t>As conexões empresariais advindas do </w:t>
      </w:r>
      <w:r w:rsidRPr="002E3AF8">
        <w:rPr>
          <w:i/>
          <w:iCs/>
          <w:color w:val="000000" w:themeColor="text1"/>
          <w:sz w:val="22"/>
          <w:szCs w:val="22"/>
          <w:shd w:val="clear" w:color="auto" w:fill="FFFFFF"/>
        </w:rPr>
        <w:t>cluster</w:t>
      </w:r>
      <w:r w:rsidRPr="002E3AF8">
        <w:rPr>
          <w:color w:val="000000" w:themeColor="text1"/>
          <w:sz w:val="22"/>
          <w:szCs w:val="22"/>
          <w:shd w:val="clear" w:color="auto" w:fill="FFFFFF"/>
        </w:rPr>
        <w:t>, tanto de forma vertical quanto horizontal tende a produzirem a especialização produtiva, e, assim, agirem em prol do desenvolvimento social e econômico da região em que o </w:t>
      </w:r>
      <w:r w:rsidRPr="002E3AF8">
        <w:rPr>
          <w:i/>
          <w:iCs/>
          <w:color w:val="000000" w:themeColor="text1"/>
          <w:sz w:val="22"/>
          <w:szCs w:val="22"/>
          <w:shd w:val="clear" w:color="auto" w:fill="FFFFFF"/>
        </w:rPr>
        <w:t>cluster</w:t>
      </w:r>
      <w:r w:rsidRPr="002E3AF8">
        <w:rPr>
          <w:color w:val="000000" w:themeColor="text1"/>
          <w:sz w:val="22"/>
          <w:szCs w:val="22"/>
          <w:shd w:val="clear" w:color="auto" w:fill="FFFFFF"/>
        </w:rPr>
        <w:t> está localizado.</w:t>
      </w:r>
      <w:r w:rsidR="000E0546" w:rsidRPr="002E3AF8">
        <w:rPr>
          <w:color w:val="000000" w:themeColor="text1"/>
          <w:sz w:val="22"/>
          <w:szCs w:val="22"/>
          <w:shd w:val="clear" w:color="auto" w:fill="FFFFFF"/>
        </w:rPr>
        <w:t xml:space="preserve"> [...] </w:t>
      </w:r>
      <w:r w:rsidRPr="002E3AF8">
        <w:rPr>
          <w:color w:val="000000" w:themeColor="text1"/>
          <w:sz w:val="22"/>
          <w:szCs w:val="22"/>
          <w:shd w:val="clear" w:color="auto" w:fill="FFFFFF"/>
        </w:rPr>
        <w:t>Portanto, vê-se que um </w:t>
      </w:r>
      <w:r w:rsidRPr="002E3AF8">
        <w:rPr>
          <w:i/>
          <w:iCs/>
          <w:color w:val="000000" w:themeColor="text1"/>
          <w:sz w:val="22"/>
          <w:szCs w:val="22"/>
          <w:shd w:val="clear" w:color="auto" w:fill="FFFFFF"/>
        </w:rPr>
        <w:t>cluster</w:t>
      </w:r>
      <w:r w:rsidRPr="002E3AF8">
        <w:rPr>
          <w:color w:val="000000" w:themeColor="text1"/>
          <w:sz w:val="22"/>
          <w:szCs w:val="22"/>
          <w:shd w:val="clear" w:color="auto" w:fill="FFFFFF"/>
        </w:rPr>
        <w:t xml:space="preserve"> é uma expressão que designa muitos conceitos e elementos, tais como a ideia de cadeia produtiva e redes de empresas, aspectos de interesse sociais e econômicos, espaço geográfico, visão coletiva, inovação, aprendizado </w:t>
      </w:r>
      <w:r w:rsidR="00C235DF" w:rsidRPr="002E3AF8">
        <w:rPr>
          <w:color w:val="000000" w:themeColor="text1"/>
          <w:sz w:val="22"/>
          <w:szCs w:val="22"/>
          <w:shd w:val="clear" w:color="auto" w:fill="FFFFFF"/>
        </w:rPr>
        <w:t>e estratégia</w:t>
      </w:r>
      <w:r w:rsidR="008B3A28" w:rsidRPr="002E3AF8">
        <w:rPr>
          <w:color w:val="000000" w:themeColor="text1"/>
          <w:sz w:val="22"/>
          <w:szCs w:val="22"/>
          <w:shd w:val="clear" w:color="auto" w:fill="FFFFFF"/>
        </w:rPr>
        <w:t>.</w:t>
      </w:r>
    </w:p>
    <w:p w14:paraId="6390AF34" w14:textId="111D8AFF" w:rsidR="000A580F" w:rsidRPr="002E3AF8" w:rsidRDefault="00A5446F" w:rsidP="000A580F">
      <w:pPr>
        <w:spacing w:line="480" w:lineRule="auto"/>
        <w:ind w:firstLine="851"/>
        <w:jc w:val="both"/>
        <w:rPr>
          <w:color w:val="000000" w:themeColor="text1"/>
        </w:rPr>
      </w:pPr>
      <w:r w:rsidRPr="002E3AF8">
        <w:rPr>
          <w:color w:val="000000" w:themeColor="text1"/>
        </w:rPr>
        <w:lastRenderedPageBreak/>
        <w:t>O</w:t>
      </w:r>
      <w:r w:rsidR="0096761D" w:rsidRPr="002E3AF8">
        <w:rPr>
          <w:color w:val="000000" w:themeColor="text1"/>
        </w:rPr>
        <w:t xml:space="preserve"> processo</w:t>
      </w:r>
      <w:r w:rsidRPr="002E3AF8">
        <w:rPr>
          <w:color w:val="000000" w:themeColor="text1"/>
        </w:rPr>
        <w:t xml:space="preserve"> de clusterização</w:t>
      </w:r>
      <w:r w:rsidR="0096761D" w:rsidRPr="002E3AF8">
        <w:rPr>
          <w:color w:val="000000" w:themeColor="text1"/>
        </w:rPr>
        <w:t xml:space="preserve"> </w:t>
      </w:r>
      <w:r w:rsidR="00A7271E" w:rsidRPr="002E3AF8">
        <w:rPr>
          <w:color w:val="000000" w:themeColor="text1"/>
        </w:rPr>
        <w:t xml:space="preserve">provocou uma redistribuição da </w:t>
      </w:r>
      <w:r w:rsidR="0096761D" w:rsidRPr="002E3AF8">
        <w:rPr>
          <w:color w:val="000000" w:themeColor="text1"/>
        </w:rPr>
        <w:t xml:space="preserve">atividade produtiva </w:t>
      </w:r>
      <w:r w:rsidR="00746741" w:rsidRPr="002E3AF8">
        <w:rPr>
          <w:color w:val="000000" w:themeColor="text1"/>
        </w:rPr>
        <w:t xml:space="preserve">em vários </w:t>
      </w:r>
      <w:r w:rsidR="00A7271E" w:rsidRPr="002E3AF8">
        <w:rPr>
          <w:color w:val="000000" w:themeColor="text1"/>
        </w:rPr>
        <w:t>locais do território das naçõe</w:t>
      </w:r>
      <w:r w:rsidR="0096761D" w:rsidRPr="002E3AF8">
        <w:rPr>
          <w:color w:val="000000" w:themeColor="text1"/>
        </w:rPr>
        <w:t xml:space="preserve">s subdesenvolvidas na </w:t>
      </w:r>
      <w:r w:rsidR="00A7271E" w:rsidRPr="002E3AF8">
        <w:rPr>
          <w:color w:val="000000" w:themeColor="text1"/>
        </w:rPr>
        <w:t>forma institucional-organizacional chamada de Ar</w:t>
      </w:r>
      <w:r w:rsidR="0051214C" w:rsidRPr="002E3AF8">
        <w:rPr>
          <w:color w:val="000000" w:themeColor="text1"/>
        </w:rPr>
        <w:t>ranjos Produtivos Locais (A</w:t>
      </w:r>
      <w:r w:rsidR="0096761D" w:rsidRPr="002E3AF8">
        <w:rPr>
          <w:color w:val="000000" w:themeColor="text1"/>
        </w:rPr>
        <w:t xml:space="preserve">PL) ou </w:t>
      </w:r>
      <w:r w:rsidR="0051214C" w:rsidRPr="002E3AF8">
        <w:rPr>
          <w:color w:val="000000" w:themeColor="text1"/>
        </w:rPr>
        <w:t>Sistemas Produti</w:t>
      </w:r>
      <w:r w:rsidR="00746741" w:rsidRPr="002E3AF8">
        <w:rPr>
          <w:color w:val="000000" w:themeColor="text1"/>
        </w:rPr>
        <w:t xml:space="preserve">vos Locais (SPL). </w:t>
      </w:r>
      <w:r w:rsidR="000E44D0" w:rsidRPr="002E3AF8">
        <w:rPr>
          <w:color w:val="000000" w:themeColor="text1"/>
        </w:rPr>
        <w:t>No que se refere a precisão sobre o quantitativo de APLs em funcionamento no Brasil, Barbosa (2016, p. 167) pondera o seguinte:</w:t>
      </w:r>
    </w:p>
    <w:p w14:paraId="409E4DD5" w14:textId="77777777" w:rsidR="000A580F" w:rsidRPr="002E3AF8" w:rsidRDefault="000A580F" w:rsidP="000A580F">
      <w:pPr>
        <w:spacing w:before="120" w:after="120"/>
        <w:ind w:left="2268"/>
        <w:jc w:val="both"/>
        <w:rPr>
          <w:color w:val="000000" w:themeColor="text1"/>
          <w:sz w:val="22"/>
          <w:szCs w:val="22"/>
        </w:rPr>
      </w:pPr>
      <w:r w:rsidRPr="002E3AF8">
        <w:rPr>
          <w:color w:val="000000" w:themeColor="text1"/>
          <w:sz w:val="22"/>
          <w:szCs w:val="22"/>
        </w:rPr>
        <w:t>Os dados sobre o número de APLs no país são imprecisos, variando a informação dependendo da fonte consultada, mas é certo que há um progressivo crescimento e uma perene mobilização dos governos para esse fim. A tomada do APL como estratégia de desenvolvimento foi assumida pelo governo federal por meio da inserção do tema nos seus planos plurianuais (PPA) a partir de 2000, no Plano Nacional de Ciência, Tecnologia e Inovação (2007-10), na Política de Desenvolvimento Produtivo (2008-13) e no Programa Brasil Maior (2011-14).</w:t>
      </w:r>
    </w:p>
    <w:p w14:paraId="141CCC75" w14:textId="5EF71F8C" w:rsidR="002D7FA4" w:rsidRPr="002E3AF8" w:rsidRDefault="000A580F" w:rsidP="006840C3">
      <w:pPr>
        <w:spacing w:line="480" w:lineRule="auto"/>
        <w:ind w:firstLine="851"/>
        <w:jc w:val="both"/>
        <w:rPr>
          <w:color w:val="000000" w:themeColor="text1"/>
        </w:rPr>
      </w:pPr>
      <w:r w:rsidRPr="002E3AF8">
        <w:rPr>
          <w:color w:val="000000" w:themeColor="text1"/>
        </w:rPr>
        <w:t>Já o</w:t>
      </w:r>
      <w:r w:rsidR="001A191F" w:rsidRPr="002E3AF8">
        <w:rPr>
          <w:color w:val="000000" w:themeColor="text1"/>
        </w:rPr>
        <w:t>s SPL</w:t>
      </w:r>
      <w:r w:rsidR="00A7271E" w:rsidRPr="002E3AF8">
        <w:rPr>
          <w:color w:val="000000" w:themeColor="text1"/>
        </w:rPr>
        <w:t xml:space="preserve"> situam-se em territórios </w:t>
      </w:r>
      <w:r w:rsidR="0096761D" w:rsidRPr="002E3AF8">
        <w:rPr>
          <w:color w:val="000000" w:themeColor="text1"/>
        </w:rPr>
        <w:t xml:space="preserve">apropriados </w:t>
      </w:r>
      <w:r w:rsidR="00A7271E" w:rsidRPr="002E3AF8">
        <w:rPr>
          <w:color w:val="000000" w:themeColor="text1"/>
        </w:rPr>
        <w:t xml:space="preserve">socialmente construídos dentro de uma nação onde estão </w:t>
      </w:r>
      <w:r w:rsidR="00B80369" w:rsidRPr="002E3AF8">
        <w:rPr>
          <w:color w:val="000000" w:themeColor="text1"/>
        </w:rPr>
        <w:t xml:space="preserve">localizados os agrupamentos dos </w:t>
      </w:r>
      <w:r w:rsidR="002D7FA4" w:rsidRPr="002E3AF8">
        <w:rPr>
          <w:color w:val="000000" w:themeColor="text1"/>
        </w:rPr>
        <w:t>M</w:t>
      </w:r>
      <w:r w:rsidR="00B80369" w:rsidRPr="002E3AF8">
        <w:rPr>
          <w:color w:val="000000" w:themeColor="text1"/>
        </w:rPr>
        <w:t xml:space="preserve">icros, </w:t>
      </w:r>
      <w:r w:rsidR="002D7FA4" w:rsidRPr="002E3AF8">
        <w:rPr>
          <w:color w:val="000000" w:themeColor="text1"/>
        </w:rPr>
        <w:t>P</w:t>
      </w:r>
      <w:r w:rsidR="00B80369" w:rsidRPr="002E3AF8">
        <w:rPr>
          <w:color w:val="000000" w:themeColor="text1"/>
        </w:rPr>
        <w:t xml:space="preserve">equenas e </w:t>
      </w:r>
      <w:r w:rsidR="002D7FA4" w:rsidRPr="002E3AF8">
        <w:rPr>
          <w:color w:val="000000" w:themeColor="text1"/>
        </w:rPr>
        <w:t>M</w:t>
      </w:r>
      <w:r w:rsidR="00B80369" w:rsidRPr="002E3AF8">
        <w:rPr>
          <w:color w:val="000000" w:themeColor="text1"/>
        </w:rPr>
        <w:t xml:space="preserve">édias </w:t>
      </w:r>
      <w:r w:rsidR="002D7FA4" w:rsidRPr="002E3AF8">
        <w:rPr>
          <w:color w:val="000000" w:themeColor="text1"/>
        </w:rPr>
        <w:t>E</w:t>
      </w:r>
      <w:r w:rsidR="00B80369" w:rsidRPr="002E3AF8">
        <w:rPr>
          <w:color w:val="000000" w:themeColor="text1"/>
        </w:rPr>
        <w:t>mpresas</w:t>
      </w:r>
      <w:r w:rsidR="00C9499B" w:rsidRPr="002E3AF8">
        <w:rPr>
          <w:color w:val="000000" w:themeColor="text1"/>
        </w:rPr>
        <w:t xml:space="preserve"> (MPME). </w:t>
      </w:r>
      <w:r w:rsidR="002D7FA4" w:rsidRPr="002E3AF8">
        <w:rPr>
          <w:color w:val="000000" w:themeColor="text1"/>
        </w:rPr>
        <w:t>Na verdade, encontrar uma definição sobre MPME é tarefa das mais complicadas</w:t>
      </w:r>
      <w:r w:rsidR="004560B9" w:rsidRPr="002E3AF8">
        <w:rPr>
          <w:color w:val="000000" w:themeColor="text1"/>
        </w:rPr>
        <w:t>, já que não há consenso</w:t>
      </w:r>
      <w:r w:rsidR="002D7FA4" w:rsidRPr="002E3AF8">
        <w:rPr>
          <w:color w:val="000000" w:themeColor="text1"/>
        </w:rPr>
        <w:t xml:space="preserve">. </w:t>
      </w:r>
      <w:r w:rsidR="004560B9" w:rsidRPr="002E3AF8">
        <w:rPr>
          <w:color w:val="000000" w:themeColor="text1"/>
        </w:rPr>
        <w:t>Por isso</w:t>
      </w:r>
      <w:r w:rsidR="002D7FA4" w:rsidRPr="002E3AF8">
        <w:rPr>
          <w:color w:val="000000" w:themeColor="text1"/>
        </w:rPr>
        <w:t xml:space="preserve">, Haffner </w:t>
      </w:r>
      <w:r w:rsidR="002D7FA4" w:rsidRPr="00746A77">
        <w:rPr>
          <w:color w:val="000000" w:themeColor="text1"/>
        </w:rPr>
        <w:t>et al.</w:t>
      </w:r>
      <w:r w:rsidR="002D7FA4" w:rsidRPr="002E3AF8">
        <w:rPr>
          <w:color w:val="000000" w:themeColor="text1"/>
        </w:rPr>
        <w:t xml:space="preserve"> (2016, p. 56) </w:t>
      </w:r>
      <w:r w:rsidR="008108AD" w:rsidRPr="002E3AF8">
        <w:rPr>
          <w:color w:val="000000" w:themeColor="text1"/>
        </w:rPr>
        <w:t>ressalta que</w:t>
      </w:r>
      <w:r w:rsidR="002D7FA4" w:rsidRPr="002E3AF8">
        <w:rPr>
          <w:color w:val="000000" w:themeColor="text1"/>
        </w:rPr>
        <w:t>:</w:t>
      </w:r>
    </w:p>
    <w:p w14:paraId="2FDC6372" w14:textId="77777777" w:rsidR="002D7FA4" w:rsidRPr="002E3AF8" w:rsidRDefault="002D7FA4" w:rsidP="002D7FA4">
      <w:pPr>
        <w:spacing w:before="120" w:after="120"/>
        <w:ind w:left="2268"/>
        <w:jc w:val="both"/>
        <w:rPr>
          <w:color w:val="000000" w:themeColor="text1"/>
          <w:sz w:val="22"/>
          <w:szCs w:val="22"/>
        </w:rPr>
      </w:pPr>
      <w:r w:rsidRPr="002E3AF8">
        <w:rPr>
          <w:color w:val="000000" w:themeColor="text1"/>
          <w:sz w:val="22"/>
          <w:szCs w:val="22"/>
        </w:rPr>
        <w:t>Geralmente, os países adotam definições baseadas em uma ou mais das seguintes variáveis: número de empregados, valores das vendas, investimentos em ativos, tamanho do mercado, valor agregado, volume produzido, funções básicas da empresa e montante do capital investido</w:t>
      </w:r>
    </w:p>
    <w:p w14:paraId="34DFD612" w14:textId="1FB9F55B" w:rsidR="00AA0691" w:rsidRPr="002E3AF8" w:rsidRDefault="0096761D" w:rsidP="006840C3">
      <w:pPr>
        <w:spacing w:line="480" w:lineRule="auto"/>
        <w:ind w:firstLine="851"/>
        <w:jc w:val="both"/>
        <w:rPr>
          <w:color w:val="000000" w:themeColor="text1"/>
        </w:rPr>
      </w:pPr>
      <w:r w:rsidRPr="002E3AF8">
        <w:rPr>
          <w:color w:val="000000" w:themeColor="text1"/>
        </w:rPr>
        <w:t xml:space="preserve">As MPME </w:t>
      </w:r>
      <w:r w:rsidR="00B142B2" w:rsidRPr="002E3AF8">
        <w:rPr>
          <w:color w:val="000000" w:themeColor="text1"/>
        </w:rPr>
        <w:t xml:space="preserve">dos </w:t>
      </w:r>
      <w:r w:rsidR="00820B79" w:rsidRPr="002E3AF8">
        <w:rPr>
          <w:color w:val="000000" w:themeColor="text1"/>
        </w:rPr>
        <w:t>arranjos produtivos lo</w:t>
      </w:r>
      <w:r w:rsidR="00FC56DF" w:rsidRPr="002E3AF8">
        <w:rPr>
          <w:color w:val="000000" w:themeColor="text1"/>
        </w:rPr>
        <w:t>cai</w:t>
      </w:r>
      <w:r w:rsidRPr="002E3AF8">
        <w:rPr>
          <w:color w:val="000000" w:themeColor="text1"/>
        </w:rPr>
        <w:t xml:space="preserve">s, em geral, possuem uma característica </w:t>
      </w:r>
      <w:r w:rsidR="008108AD" w:rsidRPr="002E3AF8">
        <w:rPr>
          <w:color w:val="000000" w:themeColor="text1"/>
        </w:rPr>
        <w:t>ímpar</w:t>
      </w:r>
      <w:r w:rsidR="00FC56DF" w:rsidRPr="002E3AF8">
        <w:rPr>
          <w:color w:val="000000" w:themeColor="text1"/>
        </w:rPr>
        <w:t xml:space="preserve"> de cooperação sistêmica.</w:t>
      </w:r>
      <w:r w:rsidR="00B142B2" w:rsidRPr="002E3AF8">
        <w:rPr>
          <w:color w:val="000000" w:themeColor="text1"/>
        </w:rPr>
        <w:t xml:space="preserve"> </w:t>
      </w:r>
      <w:r w:rsidR="004560B9" w:rsidRPr="002E3AF8">
        <w:rPr>
          <w:color w:val="000000" w:themeColor="text1"/>
        </w:rPr>
        <w:t>De fato, a</w:t>
      </w:r>
      <w:r w:rsidR="00820B79" w:rsidRPr="002E3AF8">
        <w:rPr>
          <w:color w:val="000000" w:themeColor="text1"/>
        </w:rPr>
        <w:t xml:space="preserve"> cooperação </w:t>
      </w:r>
      <w:r w:rsidR="00B142B2" w:rsidRPr="002E3AF8">
        <w:rPr>
          <w:color w:val="000000" w:themeColor="text1"/>
        </w:rPr>
        <w:t>sistêmica</w:t>
      </w:r>
      <w:r w:rsidR="00F22270" w:rsidRPr="002E3AF8">
        <w:rPr>
          <w:color w:val="000000" w:themeColor="text1"/>
        </w:rPr>
        <w:t xml:space="preserve"> </w:t>
      </w:r>
      <w:r w:rsidR="00910C46" w:rsidRPr="002E3AF8">
        <w:rPr>
          <w:color w:val="000000" w:themeColor="text1"/>
        </w:rPr>
        <w:t>entre as empresas dos APL</w:t>
      </w:r>
      <w:r w:rsidR="00820B79" w:rsidRPr="002E3AF8">
        <w:rPr>
          <w:color w:val="000000" w:themeColor="text1"/>
        </w:rPr>
        <w:t xml:space="preserve"> permite ganhos competit</w:t>
      </w:r>
      <w:r w:rsidR="00FC56DF" w:rsidRPr="002E3AF8">
        <w:rPr>
          <w:color w:val="000000" w:themeColor="text1"/>
        </w:rPr>
        <w:t>ivos que se manifestam pel</w:t>
      </w:r>
      <w:r w:rsidR="00F22270" w:rsidRPr="002E3AF8">
        <w:rPr>
          <w:color w:val="000000" w:themeColor="text1"/>
        </w:rPr>
        <w:t xml:space="preserve">o aumento da produtividade do trabalho, pela </w:t>
      </w:r>
      <w:r w:rsidR="00820B79" w:rsidRPr="002E3AF8">
        <w:rPr>
          <w:color w:val="000000" w:themeColor="text1"/>
        </w:rPr>
        <w:t>taxa de crescimento das exportações e pela capacidade i</w:t>
      </w:r>
      <w:r w:rsidR="00FC56DF" w:rsidRPr="002E3AF8">
        <w:rPr>
          <w:color w:val="000000" w:themeColor="text1"/>
        </w:rPr>
        <w:t>novad</w:t>
      </w:r>
      <w:r w:rsidR="00BE0737" w:rsidRPr="002E3AF8">
        <w:rPr>
          <w:color w:val="000000" w:themeColor="text1"/>
        </w:rPr>
        <w:t>ora das firmas envolvidas.</w:t>
      </w:r>
      <w:r w:rsidR="004D2A96" w:rsidRPr="002E3AF8">
        <w:rPr>
          <w:color w:val="000000" w:themeColor="text1"/>
        </w:rPr>
        <w:t xml:space="preserve"> </w:t>
      </w:r>
    </w:p>
    <w:p w14:paraId="0A243939" w14:textId="3F2BA45C" w:rsidR="00AA0691" w:rsidRPr="002E3AF8" w:rsidRDefault="00F22270" w:rsidP="006840C3">
      <w:pPr>
        <w:spacing w:line="480" w:lineRule="auto"/>
        <w:ind w:firstLine="851"/>
        <w:jc w:val="both"/>
        <w:rPr>
          <w:color w:val="000000" w:themeColor="text1"/>
        </w:rPr>
      </w:pPr>
      <w:r w:rsidRPr="002E3AF8">
        <w:rPr>
          <w:color w:val="000000" w:themeColor="text1"/>
        </w:rPr>
        <w:t>Além dos APL</w:t>
      </w:r>
      <w:r w:rsidR="00173922" w:rsidRPr="002E3AF8">
        <w:rPr>
          <w:color w:val="000000" w:themeColor="text1"/>
        </w:rPr>
        <w:t>s</w:t>
      </w:r>
      <w:r w:rsidRPr="002E3AF8">
        <w:rPr>
          <w:color w:val="000000" w:themeColor="text1"/>
        </w:rPr>
        <w:t xml:space="preserve"> tradicionais, existem </w:t>
      </w:r>
      <w:r w:rsidR="00AA0691" w:rsidRPr="002E3AF8">
        <w:rPr>
          <w:color w:val="000000" w:themeColor="text1"/>
        </w:rPr>
        <w:t>os</w:t>
      </w:r>
      <w:r w:rsidRPr="002E3AF8">
        <w:rPr>
          <w:color w:val="000000" w:themeColor="text1"/>
        </w:rPr>
        <w:t xml:space="preserve"> APL</w:t>
      </w:r>
      <w:r w:rsidR="00173922" w:rsidRPr="002E3AF8">
        <w:rPr>
          <w:color w:val="000000" w:themeColor="text1"/>
        </w:rPr>
        <w:t>s</w:t>
      </w:r>
      <w:r w:rsidRPr="002E3AF8">
        <w:rPr>
          <w:color w:val="000000" w:themeColor="text1"/>
        </w:rPr>
        <w:t xml:space="preserve"> inovadores</w:t>
      </w:r>
      <w:r w:rsidR="00AA0691" w:rsidRPr="002E3AF8">
        <w:rPr>
          <w:color w:val="000000" w:themeColor="text1"/>
        </w:rPr>
        <w:t>, que enfatizam</w:t>
      </w:r>
      <w:r w:rsidRPr="002E3AF8">
        <w:rPr>
          <w:color w:val="000000" w:themeColor="text1"/>
        </w:rPr>
        <w:t xml:space="preserve"> a competitividade empresarial</w:t>
      </w:r>
      <w:r w:rsidR="00AA0691" w:rsidRPr="002E3AF8">
        <w:rPr>
          <w:color w:val="000000" w:themeColor="text1"/>
        </w:rPr>
        <w:t xml:space="preserve"> – pela v</w:t>
      </w:r>
      <w:r w:rsidRPr="002E3AF8">
        <w:rPr>
          <w:color w:val="000000" w:themeColor="text1"/>
        </w:rPr>
        <w:t xml:space="preserve">ia das inovações tecnológicas </w:t>
      </w:r>
      <w:r w:rsidR="00AA0691" w:rsidRPr="002E3AF8">
        <w:rPr>
          <w:color w:val="000000" w:themeColor="text1"/>
        </w:rPr>
        <w:t xml:space="preserve">– </w:t>
      </w:r>
      <w:r w:rsidR="00121B68" w:rsidRPr="002E3AF8">
        <w:rPr>
          <w:color w:val="000000" w:themeColor="text1"/>
        </w:rPr>
        <w:t xml:space="preserve">para a </w:t>
      </w:r>
      <w:r w:rsidRPr="002E3AF8">
        <w:rPr>
          <w:color w:val="000000" w:themeColor="text1"/>
        </w:rPr>
        <w:t xml:space="preserve">conquista de </w:t>
      </w:r>
      <w:r w:rsidR="00121B68" w:rsidRPr="002E3AF8">
        <w:rPr>
          <w:color w:val="000000" w:themeColor="text1"/>
        </w:rPr>
        <w:t xml:space="preserve">novos </w:t>
      </w:r>
      <w:r w:rsidR="00A16D7A" w:rsidRPr="002E3AF8">
        <w:rPr>
          <w:color w:val="000000" w:themeColor="text1"/>
        </w:rPr>
        <w:t>mercados</w:t>
      </w:r>
      <w:r w:rsidR="00AA0691" w:rsidRPr="002E3AF8">
        <w:rPr>
          <w:color w:val="000000" w:themeColor="text1"/>
        </w:rPr>
        <w:t xml:space="preserve">, como observado em </w:t>
      </w:r>
      <w:r w:rsidR="00E2501E" w:rsidRPr="002E3AF8">
        <w:rPr>
          <w:color w:val="000000" w:themeColor="text1"/>
        </w:rPr>
        <w:t xml:space="preserve">Mytelga e Farinelli (2000). </w:t>
      </w:r>
      <w:r w:rsidR="00E2501E" w:rsidRPr="002E3AF8">
        <w:rPr>
          <w:color w:val="000000" w:themeColor="text1"/>
          <w:sz w:val="23"/>
          <w:szCs w:val="23"/>
        </w:rPr>
        <w:t>Já os</w:t>
      </w:r>
      <w:r w:rsidR="008108AD" w:rsidRPr="002E3AF8">
        <w:rPr>
          <w:color w:val="000000" w:themeColor="text1"/>
          <w:sz w:val="23"/>
          <w:szCs w:val="23"/>
        </w:rPr>
        <w:t xml:space="preserve"> </w:t>
      </w:r>
      <w:r w:rsidR="00776E09" w:rsidRPr="002E3AF8">
        <w:rPr>
          <w:color w:val="000000" w:themeColor="text1"/>
        </w:rPr>
        <w:t>APL</w:t>
      </w:r>
      <w:r w:rsidR="00DF58B4" w:rsidRPr="002E3AF8">
        <w:rPr>
          <w:color w:val="000000" w:themeColor="text1"/>
        </w:rPr>
        <w:t>’s</w:t>
      </w:r>
      <w:r w:rsidR="00776E09" w:rsidRPr="002E3AF8">
        <w:rPr>
          <w:color w:val="000000" w:themeColor="text1"/>
        </w:rPr>
        <w:t xml:space="preserve"> do paradigma </w:t>
      </w:r>
      <w:r w:rsidR="00DF58B4" w:rsidRPr="002E3AF8">
        <w:rPr>
          <w:color w:val="000000" w:themeColor="text1"/>
        </w:rPr>
        <w:t xml:space="preserve">tradicional italiano enfatizam </w:t>
      </w:r>
      <w:r w:rsidR="00776E09" w:rsidRPr="002E3AF8">
        <w:rPr>
          <w:color w:val="000000" w:themeColor="text1"/>
        </w:rPr>
        <w:t>a cooperação, a eficiência coletiva, a</w:t>
      </w:r>
      <w:r w:rsidR="00DF58B4" w:rsidRPr="002E3AF8">
        <w:rPr>
          <w:color w:val="000000" w:themeColor="text1"/>
        </w:rPr>
        <w:t>s</w:t>
      </w:r>
      <w:r w:rsidR="00776E09" w:rsidRPr="002E3AF8">
        <w:rPr>
          <w:color w:val="000000" w:themeColor="text1"/>
        </w:rPr>
        <w:t xml:space="preserve"> liderança</w:t>
      </w:r>
      <w:r w:rsidR="00DF58B4" w:rsidRPr="002E3AF8">
        <w:rPr>
          <w:color w:val="000000" w:themeColor="text1"/>
        </w:rPr>
        <w:t>s</w:t>
      </w:r>
      <w:r w:rsidR="00776E09" w:rsidRPr="002E3AF8">
        <w:rPr>
          <w:color w:val="000000" w:themeColor="text1"/>
        </w:rPr>
        <w:t xml:space="preserve"> </w:t>
      </w:r>
      <w:r w:rsidR="00776E09" w:rsidRPr="002E3AF8">
        <w:rPr>
          <w:color w:val="000000" w:themeColor="text1"/>
        </w:rPr>
        <w:lastRenderedPageBreak/>
        <w:t xml:space="preserve">dos sindicatos e </w:t>
      </w:r>
      <w:r w:rsidR="00DF58B4" w:rsidRPr="002E3AF8">
        <w:rPr>
          <w:color w:val="000000" w:themeColor="text1"/>
        </w:rPr>
        <w:t xml:space="preserve">outras </w:t>
      </w:r>
      <w:r w:rsidR="00776E09" w:rsidRPr="002E3AF8">
        <w:rPr>
          <w:color w:val="000000" w:themeColor="text1"/>
        </w:rPr>
        <w:t xml:space="preserve">associações de produtores, a confiança e o senso </w:t>
      </w:r>
      <w:r w:rsidR="00DF58B4" w:rsidRPr="002E3AF8">
        <w:rPr>
          <w:color w:val="000000" w:themeColor="text1"/>
        </w:rPr>
        <w:t xml:space="preserve">de cooperação da comunidade para aumentar a </w:t>
      </w:r>
      <w:r w:rsidR="00776E09" w:rsidRPr="002E3AF8">
        <w:rPr>
          <w:color w:val="000000" w:themeColor="text1"/>
        </w:rPr>
        <w:t>competit</w:t>
      </w:r>
      <w:r w:rsidR="00AA0691" w:rsidRPr="002E3AF8">
        <w:rPr>
          <w:color w:val="000000" w:themeColor="text1"/>
        </w:rPr>
        <w:t>ividade das empresas agrupadas.</w:t>
      </w:r>
    </w:p>
    <w:p w14:paraId="2AB3FA87" w14:textId="5A173C10" w:rsidR="0013794B" w:rsidRPr="002E3AF8" w:rsidRDefault="00AA0691" w:rsidP="006840C3">
      <w:pPr>
        <w:spacing w:line="480" w:lineRule="auto"/>
        <w:ind w:firstLine="851"/>
        <w:jc w:val="both"/>
        <w:rPr>
          <w:color w:val="000000" w:themeColor="text1"/>
        </w:rPr>
      </w:pPr>
      <w:r w:rsidRPr="002E3AF8">
        <w:rPr>
          <w:color w:val="000000" w:themeColor="text1"/>
        </w:rPr>
        <w:t>N</w:t>
      </w:r>
      <w:r w:rsidR="00776E09" w:rsidRPr="002E3AF8">
        <w:rPr>
          <w:color w:val="000000" w:themeColor="text1"/>
        </w:rPr>
        <w:t>os APL</w:t>
      </w:r>
      <w:r w:rsidR="00173922" w:rsidRPr="002E3AF8">
        <w:rPr>
          <w:color w:val="000000" w:themeColor="text1"/>
        </w:rPr>
        <w:t>s</w:t>
      </w:r>
      <w:r w:rsidR="00776E09" w:rsidRPr="002E3AF8">
        <w:rPr>
          <w:color w:val="000000" w:themeColor="text1"/>
        </w:rPr>
        <w:t xml:space="preserve"> do paradigma </w:t>
      </w:r>
      <w:r w:rsidR="00BE0737" w:rsidRPr="002E3AF8">
        <w:rPr>
          <w:color w:val="000000" w:themeColor="text1"/>
        </w:rPr>
        <w:t xml:space="preserve">norte-americano do Vale do Silício, </w:t>
      </w:r>
      <w:r w:rsidR="00F72F00" w:rsidRPr="002E3AF8">
        <w:rPr>
          <w:color w:val="000000" w:themeColor="text1"/>
        </w:rPr>
        <w:t xml:space="preserve">como destaca, </w:t>
      </w:r>
      <w:r w:rsidR="00DF58B4" w:rsidRPr="002E3AF8">
        <w:rPr>
          <w:color w:val="000000" w:themeColor="text1"/>
        </w:rPr>
        <w:t xml:space="preserve">o fundamental </w:t>
      </w:r>
      <w:r w:rsidR="002C3CCE" w:rsidRPr="002E3AF8">
        <w:rPr>
          <w:color w:val="000000" w:themeColor="text1"/>
        </w:rPr>
        <w:t>foi</w:t>
      </w:r>
      <w:r w:rsidR="00776E09" w:rsidRPr="002E3AF8">
        <w:rPr>
          <w:color w:val="000000" w:themeColor="text1"/>
        </w:rPr>
        <w:t xml:space="preserve"> a </w:t>
      </w:r>
      <w:r w:rsidR="00DF58B4" w:rsidRPr="002E3AF8">
        <w:rPr>
          <w:color w:val="000000" w:themeColor="text1"/>
        </w:rPr>
        <w:t>descoberta de um novo produto</w:t>
      </w:r>
      <w:r w:rsidR="00F72F00" w:rsidRPr="002E3AF8">
        <w:rPr>
          <w:color w:val="000000" w:themeColor="text1"/>
        </w:rPr>
        <w:t xml:space="preserve">/processo, </w:t>
      </w:r>
      <w:r w:rsidR="002C3CCE" w:rsidRPr="002E3AF8">
        <w:rPr>
          <w:color w:val="000000" w:themeColor="text1"/>
        </w:rPr>
        <w:t>enfatizando-se</w:t>
      </w:r>
      <w:r w:rsidR="00DF58B4" w:rsidRPr="002E3AF8">
        <w:rPr>
          <w:color w:val="000000" w:themeColor="text1"/>
        </w:rPr>
        <w:t xml:space="preserve"> </w:t>
      </w:r>
      <w:r w:rsidR="00B80369" w:rsidRPr="002E3AF8">
        <w:rPr>
          <w:color w:val="000000" w:themeColor="text1"/>
        </w:rPr>
        <w:t>a</w:t>
      </w:r>
      <w:r w:rsidR="00DF58B4" w:rsidRPr="002E3AF8">
        <w:rPr>
          <w:color w:val="000000" w:themeColor="text1"/>
        </w:rPr>
        <w:t xml:space="preserve"> </w:t>
      </w:r>
      <w:r w:rsidR="00776E09" w:rsidRPr="002E3AF8">
        <w:rPr>
          <w:color w:val="000000" w:themeColor="text1"/>
        </w:rPr>
        <w:t>grande densidade de mão-de-obra qualificada, a proximidade das empresas junto aos</w:t>
      </w:r>
      <w:r w:rsidRPr="002E3AF8">
        <w:rPr>
          <w:color w:val="000000" w:themeColor="text1"/>
        </w:rPr>
        <w:t xml:space="preserve"> centros de pesquisa</w:t>
      </w:r>
      <w:r w:rsidR="00776E09" w:rsidRPr="002E3AF8">
        <w:rPr>
          <w:color w:val="000000" w:themeColor="text1"/>
        </w:rPr>
        <w:t xml:space="preserve"> e </w:t>
      </w:r>
      <w:r w:rsidR="00DF58B4" w:rsidRPr="002E3AF8">
        <w:rPr>
          <w:color w:val="000000" w:themeColor="text1"/>
        </w:rPr>
        <w:t xml:space="preserve">desenvolvimento (P&amp;D), as </w:t>
      </w:r>
      <w:r w:rsidR="00776E09" w:rsidRPr="002E3AF8">
        <w:rPr>
          <w:color w:val="000000" w:themeColor="text1"/>
        </w:rPr>
        <w:t xml:space="preserve">universidades especializadas em tecnologia </w:t>
      </w:r>
      <w:r w:rsidRPr="002E3AF8">
        <w:rPr>
          <w:color w:val="000000" w:themeColor="text1"/>
        </w:rPr>
        <w:t>de fronteira</w:t>
      </w:r>
      <w:r w:rsidR="00776E09" w:rsidRPr="002E3AF8">
        <w:rPr>
          <w:color w:val="000000" w:themeColor="text1"/>
        </w:rPr>
        <w:t xml:space="preserve">, a abundante oferta de serviços e de conhecimentos complementares, a ampla e diversificada </w:t>
      </w:r>
      <w:r w:rsidR="00090686" w:rsidRPr="002E3AF8">
        <w:rPr>
          <w:color w:val="000000" w:themeColor="text1"/>
        </w:rPr>
        <w:t xml:space="preserve">demanda global por bens </w:t>
      </w:r>
      <w:r w:rsidR="00776E09" w:rsidRPr="002E3AF8">
        <w:rPr>
          <w:color w:val="000000" w:themeColor="text1"/>
        </w:rPr>
        <w:t>e serviços sofisticados e o inovador sistema de fin</w:t>
      </w:r>
      <w:r w:rsidR="0013794B" w:rsidRPr="002E3AF8">
        <w:rPr>
          <w:color w:val="000000" w:themeColor="text1"/>
        </w:rPr>
        <w:t>anciamento de capital de risco</w:t>
      </w:r>
      <w:r w:rsidR="002C3CCE" w:rsidRPr="002E3AF8">
        <w:rPr>
          <w:color w:val="000000" w:themeColor="text1"/>
        </w:rPr>
        <w:t xml:space="preserve"> (SANTOS et al., 2002).</w:t>
      </w:r>
    </w:p>
    <w:p w14:paraId="559ED712" w14:textId="50FA8B50" w:rsidR="00DF58B4" w:rsidRPr="002E3AF8" w:rsidRDefault="00820B79" w:rsidP="006840C3">
      <w:pPr>
        <w:spacing w:line="480" w:lineRule="auto"/>
        <w:ind w:firstLine="851"/>
        <w:jc w:val="both"/>
        <w:rPr>
          <w:color w:val="000000" w:themeColor="text1"/>
        </w:rPr>
      </w:pPr>
      <w:r w:rsidRPr="002E3AF8">
        <w:rPr>
          <w:color w:val="000000" w:themeColor="text1"/>
        </w:rPr>
        <w:t xml:space="preserve">A cooperação multilateral e a presença de importantes instituições </w:t>
      </w:r>
      <w:r w:rsidR="002A4C71" w:rsidRPr="002E3AF8">
        <w:rPr>
          <w:color w:val="000000" w:themeColor="text1"/>
        </w:rPr>
        <w:t xml:space="preserve">colaterais </w:t>
      </w:r>
      <w:r w:rsidRPr="002E3AF8">
        <w:rPr>
          <w:color w:val="000000" w:themeColor="text1"/>
        </w:rPr>
        <w:t xml:space="preserve">de </w:t>
      </w:r>
      <w:r w:rsidR="00910C46" w:rsidRPr="002E3AF8">
        <w:rPr>
          <w:color w:val="000000" w:themeColor="text1"/>
        </w:rPr>
        <w:t xml:space="preserve">apoio também </w:t>
      </w:r>
      <w:r w:rsidR="00F478D6" w:rsidRPr="002E3AF8">
        <w:rPr>
          <w:color w:val="000000" w:themeColor="text1"/>
        </w:rPr>
        <w:t>co</w:t>
      </w:r>
      <w:r w:rsidR="00910C46" w:rsidRPr="002E3AF8">
        <w:rPr>
          <w:color w:val="000000" w:themeColor="text1"/>
        </w:rPr>
        <w:t>existem nos APL</w:t>
      </w:r>
      <w:r w:rsidR="007B04F1" w:rsidRPr="002E3AF8">
        <w:rPr>
          <w:color w:val="000000" w:themeColor="text1"/>
        </w:rPr>
        <w:t>s</w:t>
      </w:r>
      <w:r w:rsidR="00F478D6" w:rsidRPr="002E3AF8">
        <w:rPr>
          <w:color w:val="000000" w:themeColor="text1"/>
        </w:rPr>
        <w:t xml:space="preserve"> inovadores, embora a relevância dessas entidades seja </w:t>
      </w:r>
      <w:r w:rsidRPr="002E3AF8">
        <w:rPr>
          <w:color w:val="000000" w:themeColor="text1"/>
        </w:rPr>
        <w:t>pouco signi</w:t>
      </w:r>
      <w:r w:rsidR="00910C46" w:rsidRPr="002E3AF8">
        <w:rPr>
          <w:color w:val="000000" w:themeColor="text1"/>
        </w:rPr>
        <w:t>ficati</w:t>
      </w:r>
      <w:r w:rsidR="00F478D6" w:rsidRPr="002E3AF8">
        <w:rPr>
          <w:color w:val="000000" w:themeColor="text1"/>
        </w:rPr>
        <w:t xml:space="preserve">va quando </w:t>
      </w:r>
      <w:r w:rsidR="00910C46" w:rsidRPr="002E3AF8">
        <w:rPr>
          <w:color w:val="000000" w:themeColor="text1"/>
        </w:rPr>
        <w:t xml:space="preserve">comparada </w:t>
      </w:r>
      <w:r w:rsidR="00090686" w:rsidRPr="002E3AF8">
        <w:rPr>
          <w:color w:val="000000" w:themeColor="text1"/>
        </w:rPr>
        <w:t>com a</w:t>
      </w:r>
      <w:r w:rsidR="00910C46" w:rsidRPr="002E3AF8">
        <w:rPr>
          <w:color w:val="000000" w:themeColor="text1"/>
        </w:rPr>
        <w:t>s</w:t>
      </w:r>
      <w:r w:rsidR="00090686" w:rsidRPr="002E3AF8">
        <w:rPr>
          <w:color w:val="000000" w:themeColor="text1"/>
        </w:rPr>
        <w:t xml:space="preserve"> dos</w:t>
      </w:r>
      <w:r w:rsidR="00910C46" w:rsidRPr="002E3AF8">
        <w:rPr>
          <w:color w:val="000000" w:themeColor="text1"/>
        </w:rPr>
        <w:t xml:space="preserve"> APL</w:t>
      </w:r>
      <w:r w:rsidR="007B04F1" w:rsidRPr="002E3AF8">
        <w:rPr>
          <w:color w:val="000000" w:themeColor="text1"/>
        </w:rPr>
        <w:t>s</w:t>
      </w:r>
      <w:r w:rsidRPr="002E3AF8">
        <w:rPr>
          <w:color w:val="000000" w:themeColor="text1"/>
        </w:rPr>
        <w:t xml:space="preserve"> tradicionais.</w:t>
      </w:r>
      <w:r w:rsidR="00F478D6" w:rsidRPr="002E3AF8">
        <w:rPr>
          <w:color w:val="000000" w:themeColor="text1"/>
        </w:rPr>
        <w:t xml:space="preserve"> </w:t>
      </w:r>
      <w:r w:rsidRPr="002E3AF8">
        <w:rPr>
          <w:color w:val="000000" w:themeColor="text1"/>
        </w:rPr>
        <w:t xml:space="preserve">Convém </w:t>
      </w:r>
      <w:r w:rsidR="00910C46" w:rsidRPr="002E3AF8">
        <w:rPr>
          <w:color w:val="000000" w:themeColor="text1"/>
        </w:rPr>
        <w:t xml:space="preserve">ressaltar </w:t>
      </w:r>
      <w:r w:rsidR="00F478D6" w:rsidRPr="002E3AF8">
        <w:rPr>
          <w:color w:val="000000" w:themeColor="text1"/>
        </w:rPr>
        <w:t xml:space="preserve">ainda </w:t>
      </w:r>
      <w:r w:rsidR="00910C46" w:rsidRPr="002E3AF8">
        <w:rPr>
          <w:color w:val="000000" w:themeColor="text1"/>
        </w:rPr>
        <w:t>que o conceito de APL</w:t>
      </w:r>
      <w:r w:rsidR="007B04F1" w:rsidRPr="002E3AF8">
        <w:rPr>
          <w:color w:val="000000" w:themeColor="text1"/>
        </w:rPr>
        <w:t>s</w:t>
      </w:r>
      <w:r w:rsidRPr="002E3AF8">
        <w:rPr>
          <w:color w:val="000000" w:themeColor="text1"/>
        </w:rPr>
        <w:t xml:space="preserve"> baseia-se numa característica que nem sempre está presente em qualquer aglomerado setorial que é </w:t>
      </w:r>
      <w:r w:rsidR="00121B68" w:rsidRPr="002E3AF8">
        <w:rPr>
          <w:color w:val="000000" w:themeColor="text1"/>
        </w:rPr>
        <w:t xml:space="preserve">a </w:t>
      </w:r>
      <w:r w:rsidRPr="002E3AF8">
        <w:rPr>
          <w:color w:val="000000" w:themeColor="text1"/>
        </w:rPr>
        <w:t xml:space="preserve">localização </w:t>
      </w:r>
      <w:r w:rsidR="00090686" w:rsidRPr="002E3AF8">
        <w:rPr>
          <w:color w:val="000000" w:themeColor="text1"/>
        </w:rPr>
        <w:t xml:space="preserve">estratégica </w:t>
      </w:r>
      <w:r w:rsidRPr="002E3AF8">
        <w:rPr>
          <w:color w:val="000000" w:themeColor="text1"/>
        </w:rPr>
        <w:t xml:space="preserve">como um </w:t>
      </w:r>
      <w:r w:rsidR="00121B68" w:rsidRPr="002E3AF8">
        <w:rPr>
          <w:color w:val="000000" w:themeColor="text1"/>
        </w:rPr>
        <w:t xml:space="preserve">importante </w:t>
      </w:r>
      <w:r w:rsidRPr="002E3AF8">
        <w:rPr>
          <w:color w:val="000000" w:themeColor="text1"/>
        </w:rPr>
        <w:t>fator d</w:t>
      </w:r>
      <w:r w:rsidR="00090686" w:rsidRPr="002E3AF8">
        <w:rPr>
          <w:color w:val="000000" w:themeColor="text1"/>
        </w:rPr>
        <w:t>e competitividade.</w:t>
      </w:r>
      <w:r w:rsidR="00121B68" w:rsidRPr="002E3AF8">
        <w:rPr>
          <w:color w:val="000000" w:themeColor="text1"/>
        </w:rPr>
        <w:t xml:space="preserve"> </w:t>
      </w:r>
    </w:p>
    <w:p w14:paraId="49ADB910" w14:textId="77777777" w:rsidR="0013794B" w:rsidRPr="002E3AF8" w:rsidRDefault="00633C6D" w:rsidP="006840C3">
      <w:pPr>
        <w:spacing w:line="480" w:lineRule="auto"/>
        <w:ind w:firstLine="851"/>
        <w:jc w:val="both"/>
        <w:rPr>
          <w:color w:val="000000" w:themeColor="text1"/>
        </w:rPr>
      </w:pPr>
      <w:r w:rsidRPr="002E3AF8">
        <w:rPr>
          <w:color w:val="000000" w:themeColor="text1"/>
        </w:rPr>
        <w:t xml:space="preserve">A </w:t>
      </w:r>
      <w:r w:rsidR="00820B79" w:rsidRPr="002E3AF8">
        <w:rPr>
          <w:color w:val="000000" w:themeColor="text1"/>
        </w:rPr>
        <w:t>complexidade da f</w:t>
      </w:r>
      <w:r w:rsidRPr="002E3AF8">
        <w:rPr>
          <w:color w:val="000000" w:themeColor="text1"/>
        </w:rPr>
        <w:t xml:space="preserve">ormação das cadeias produtivas em </w:t>
      </w:r>
      <w:r w:rsidR="00820B79" w:rsidRPr="002E3AF8">
        <w:rPr>
          <w:color w:val="000000" w:themeColor="text1"/>
        </w:rPr>
        <w:t>um mesmo espaço físico</w:t>
      </w:r>
      <w:r w:rsidRPr="002E3AF8">
        <w:rPr>
          <w:color w:val="000000" w:themeColor="text1"/>
        </w:rPr>
        <w:t>, entretanto,</w:t>
      </w:r>
      <w:r w:rsidR="00820B79" w:rsidRPr="002E3AF8">
        <w:rPr>
          <w:color w:val="000000" w:themeColor="text1"/>
        </w:rPr>
        <w:t xml:space="preserve"> tende a reduzir os custos de transações entre os diver</w:t>
      </w:r>
      <w:r w:rsidR="00910C46" w:rsidRPr="002E3AF8">
        <w:rPr>
          <w:color w:val="000000" w:themeColor="text1"/>
        </w:rPr>
        <w:t xml:space="preserve">sos agentes envolvidos nos APL </w:t>
      </w:r>
      <w:r w:rsidR="00A5415E" w:rsidRPr="002E3AF8">
        <w:rPr>
          <w:color w:val="000000" w:themeColor="text1"/>
        </w:rPr>
        <w:t xml:space="preserve">por causa de </w:t>
      </w:r>
      <w:r w:rsidR="00820B79" w:rsidRPr="002E3AF8">
        <w:rPr>
          <w:color w:val="000000" w:themeColor="text1"/>
        </w:rPr>
        <w:t>dois fatores:</w:t>
      </w:r>
      <w:r w:rsidR="00A5415E" w:rsidRPr="002E3AF8">
        <w:rPr>
          <w:color w:val="000000" w:themeColor="text1"/>
        </w:rPr>
        <w:t xml:space="preserve"> </w:t>
      </w:r>
      <w:r w:rsidR="000F19EF" w:rsidRPr="002E3AF8">
        <w:rPr>
          <w:color w:val="000000" w:themeColor="text1"/>
        </w:rPr>
        <w:t>1º</w:t>
      </w:r>
      <w:r w:rsidR="00820B79" w:rsidRPr="002E3AF8">
        <w:rPr>
          <w:color w:val="000000" w:themeColor="text1"/>
        </w:rPr>
        <w:t xml:space="preserve">) maior interação social entre potenciais parceiros comerciais e financeiros, o que contribui para a redução da demanda por segurança nas transações correntes em face do aumento do grau de confiança; </w:t>
      </w:r>
      <w:r w:rsidR="000F19EF" w:rsidRPr="002E3AF8">
        <w:rPr>
          <w:color w:val="000000" w:themeColor="text1"/>
        </w:rPr>
        <w:t>2º</w:t>
      </w:r>
      <w:r w:rsidR="00820B79" w:rsidRPr="002E3AF8">
        <w:rPr>
          <w:color w:val="000000" w:themeColor="text1"/>
        </w:rPr>
        <w:t>) maior fluxo</w:t>
      </w:r>
      <w:r w:rsidR="001312CF" w:rsidRPr="002E3AF8">
        <w:rPr>
          <w:color w:val="000000" w:themeColor="text1"/>
        </w:rPr>
        <w:t xml:space="preserve"> de informações relevantes às</w:t>
      </w:r>
      <w:r w:rsidR="00820B79" w:rsidRPr="002E3AF8">
        <w:rPr>
          <w:color w:val="000000" w:themeColor="text1"/>
        </w:rPr>
        <w:t xml:space="preserve"> atividades econômicas dos agentes envolvidos, em face das suas interações sociais, o que por certo reduz os custos de busca na definição da</w:t>
      </w:r>
      <w:r w:rsidR="001312CF" w:rsidRPr="002E3AF8">
        <w:rPr>
          <w:color w:val="000000" w:themeColor="text1"/>
        </w:rPr>
        <w:t>s</w:t>
      </w:r>
      <w:r w:rsidR="00820B79" w:rsidRPr="002E3AF8">
        <w:rPr>
          <w:color w:val="000000" w:themeColor="text1"/>
        </w:rPr>
        <w:t xml:space="preserve"> relações comerciais, econômicas e financeiras.</w:t>
      </w:r>
      <w:r w:rsidR="00F478D6" w:rsidRPr="002E3AF8">
        <w:rPr>
          <w:color w:val="000000" w:themeColor="text1"/>
        </w:rPr>
        <w:t xml:space="preserve"> </w:t>
      </w:r>
    </w:p>
    <w:p w14:paraId="28A16764" w14:textId="77777777" w:rsidR="003228AD" w:rsidRPr="002E3AF8" w:rsidRDefault="000F19EF" w:rsidP="006840C3">
      <w:pPr>
        <w:spacing w:line="480" w:lineRule="auto"/>
        <w:ind w:firstLine="851"/>
        <w:jc w:val="both"/>
        <w:rPr>
          <w:color w:val="000000" w:themeColor="text1"/>
        </w:rPr>
      </w:pPr>
      <w:r w:rsidRPr="002E3AF8">
        <w:rPr>
          <w:color w:val="000000" w:themeColor="text1"/>
        </w:rPr>
        <w:lastRenderedPageBreak/>
        <w:t>N</w:t>
      </w:r>
      <w:r w:rsidR="00775A97" w:rsidRPr="002E3AF8">
        <w:rPr>
          <w:color w:val="000000" w:themeColor="text1"/>
        </w:rPr>
        <w:t>a</w:t>
      </w:r>
      <w:r w:rsidRPr="002E3AF8">
        <w:rPr>
          <w:color w:val="000000" w:themeColor="text1"/>
        </w:rPr>
        <w:t xml:space="preserve"> perspectiva </w:t>
      </w:r>
      <w:r w:rsidR="00C4297A" w:rsidRPr="002E3AF8">
        <w:rPr>
          <w:color w:val="000000" w:themeColor="text1"/>
        </w:rPr>
        <w:t>d</w:t>
      </w:r>
      <w:r w:rsidR="00A16D7A" w:rsidRPr="002E3AF8">
        <w:rPr>
          <w:color w:val="000000" w:themeColor="text1"/>
        </w:rPr>
        <w:t xml:space="preserve">e Williamson (2002), </w:t>
      </w:r>
      <w:r w:rsidR="00820B79" w:rsidRPr="002E3AF8">
        <w:rPr>
          <w:color w:val="000000" w:themeColor="text1"/>
        </w:rPr>
        <w:t>além das vantagens comparativas relativas</w:t>
      </w:r>
      <w:r w:rsidR="00DF58B4" w:rsidRPr="002E3AF8">
        <w:rPr>
          <w:color w:val="000000" w:themeColor="text1"/>
        </w:rPr>
        <w:t xml:space="preserve"> à </w:t>
      </w:r>
      <w:r w:rsidR="00820B79" w:rsidRPr="002E3AF8">
        <w:rPr>
          <w:color w:val="000000" w:themeColor="text1"/>
        </w:rPr>
        <w:t xml:space="preserve">dotação dos fatores de produção, a teoria </w:t>
      </w:r>
      <w:r w:rsidR="002A4C71" w:rsidRPr="002E3AF8">
        <w:rPr>
          <w:color w:val="000000" w:themeColor="text1"/>
        </w:rPr>
        <w:t xml:space="preserve">moderna </w:t>
      </w:r>
      <w:r w:rsidRPr="002E3AF8">
        <w:rPr>
          <w:color w:val="000000" w:themeColor="text1"/>
        </w:rPr>
        <w:t>dos clusters adiciona a questão d</w:t>
      </w:r>
      <w:r w:rsidR="002A4C71" w:rsidRPr="002E3AF8">
        <w:rPr>
          <w:color w:val="000000" w:themeColor="text1"/>
        </w:rPr>
        <w:t xml:space="preserve">as vantagens competitivas resultantes do bom </w:t>
      </w:r>
      <w:r w:rsidR="00820B79" w:rsidRPr="002E3AF8">
        <w:rPr>
          <w:color w:val="000000" w:themeColor="text1"/>
        </w:rPr>
        <w:t xml:space="preserve">aproveitamento das externalidades </w:t>
      </w:r>
      <w:r w:rsidR="002A4C71" w:rsidRPr="002E3AF8">
        <w:rPr>
          <w:color w:val="000000" w:themeColor="text1"/>
        </w:rPr>
        <w:t xml:space="preserve">do ambiente </w:t>
      </w:r>
      <w:r w:rsidR="00820B79" w:rsidRPr="002E3AF8">
        <w:rPr>
          <w:color w:val="000000" w:themeColor="text1"/>
        </w:rPr>
        <w:t>dadas pela presença das vantagens locacionais e a inclusão de ganhos não só privados</w:t>
      </w:r>
      <w:r w:rsidR="002A4C71" w:rsidRPr="002E3AF8">
        <w:rPr>
          <w:color w:val="000000" w:themeColor="text1"/>
        </w:rPr>
        <w:t xml:space="preserve"> mais sociais, o </w:t>
      </w:r>
      <w:r w:rsidR="00B80369" w:rsidRPr="002E3AF8">
        <w:rPr>
          <w:color w:val="000000" w:themeColor="text1"/>
        </w:rPr>
        <w:t>a que</w:t>
      </w:r>
      <w:r w:rsidR="002A4C71" w:rsidRPr="002E3AF8">
        <w:rPr>
          <w:color w:val="000000" w:themeColor="text1"/>
        </w:rPr>
        <w:t xml:space="preserve"> vêm reforçar a importância dos capitais sociais </w:t>
      </w:r>
      <w:r w:rsidR="00820B79" w:rsidRPr="002E3AF8">
        <w:rPr>
          <w:color w:val="000000" w:themeColor="text1"/>
        </w:rPr>
        <w:t>existente</w:t>
      </w:r>
      <w:r w:rsidR="002A4C71" w:rsidRPr="002E3AF8">
        <w:rPr>
          <w:color w:val="000000" w:themeColor="text1"/>
        </w:rPr>
        <w:t>s</w:t>
      </w:r>
      <w:r w:rsidR="00820B79" w:rsidRPr="002E3AF8">
        <w:rPr>
          <w:color w:val="000000" w:themeColor="text1"/>
        </w:rPr>
        <w:t xml:space="preserve"> no</w:t>
      </w:r>
      <w:r w:rsidR="002A4C71" w:rsidRPr="002E3AF8">
        <w:rPr>
          <w:color w:val="000000" w:themeColor="text1"/>
        </w:rPr>
        <w:t>s</w:t>
      </w:r>
      <w:r w:rsidR="00DF58B4" w:rsidRPr="002E3AF8">
        <w:rPr>
          <w:color w:val="000000" w:themeColor="text1"/>
        </w:rPr>
        <w:t xml:space="preserve"> APL e </w:t>
      </w:r>
      <w:r w:rsidR="00583D02" w:rsidRPr="002E3AF8">
        <w:rPr>
          <w:color w:val="000000" w:themeColor="text1"/>
        </w:rPr>
        <w:t>a capacidade de governança d</w:t>
      </w:r>
      <w:r w:rsidR="00DF6D94" w:rsidRPr="002E3AF8">
        <w:rPr>
          <w:color w:val="000000" w:themeColor="text1"/>
        </w:rPr>
        <w:t xml:space="preserve">essas </w:t>
      </w:r>
      <w:r w:rsidRPr="002E3AF8">
        <w:rPr>
          <w:color w:val="000000" w:themeColor="text1"/>
        </w:rPr>
        <w:t xml:space="preserve">complexas </w:t>
      </w:r>
      <w:r w:rsidR="00583D02" w:rsidRPr="002E3AF8">
        <w:rPr>
          <w:color w:val="000000" w:themeColor="text1"/>
        </w:rPr>
        <w:t>organizações</w:t>
      </w:r>
      <w:r w:rsidRPr="002E3AF8">
        <w:rPr>
          <w:color w:val="000000" w:themeColor="text1"/>
        </w:rPr>
        <w:t>.</w:t>
      </w:r>
    </w:p>
    <w:p w14:paraId="765886F8" w14:textId="0D2824FD" w:rsidR="00CE559C" w:rsidRPr="002E3AF8" w:rsidRDefault="00D62F67" w:rsidP="00A61404">
      <w:pPr>
        <w:spacing w:line="480" w:lineRule="auto"/>
        <w:ind w:firstLine="851"/>
        <w:jc w:val="both"/>
        <w:rPr>
          <w:color w:val="000000" w:themeColor="text1"/>
        </w:rPr>
      </w:pPr>
      <w:r w:rsidRPr="002E3AF8">
        <w:rPr>
          <w:color w:val="000000" w:themeColor="text1"/>
        </w:rPr>
        <w:t>Na identi</w:t>
      </w:r>
      <w:r w:rsidR="001A3394" w:rsidRPr="002E3AF8">
        <w:rPr>
          <w:color w:val="000000" w:themeColor="text1"/>
        </w:rPr>
        <w:t xml:space="preserve">ficação dos </w:t>
      </w:r>
      <w:r w:rsidRPr="002E3AF8">
        <w:rPr>
          <w:color w:val="000000" w:themeColor="text1"/>
        </w:rPr>
        <w:t>APL</w:t>
      </w:r>
      <w:r w:rsidR="001A3394" w:rsidRPr="002E3AF8">
        <w:rPr>
          <w:color w:val="000000" w:themeColor="text1"/>
        </w:rPr>
        <w:t>s de lavouras</w:t>
      </w:r>
      <w:r w:rsidR="00AA71C9" w:rsidRPr="002E3AF8">
        <w:rPr>
          <w:color w:val="000000" w:themeColor="text1"/>
        </w:rPr>
        <w:t xml:space="preserve"> temporária</w:t>
      </w:r>
      <w:r w:rsidR="001A3394" w:rsidRPr="002E3AF8">
        <w:rPr>
          <w:color w:val="000000" w:themeColor="text1"/>
        </w:rPr>
        <w:t xml:space="preserve">s </w:t>
      </w:r>
      <w:r w:rsidRPr="002E3AF8">
        <w:rPr>
          <w:color w:val="000000" w:themeColor="text1"/>
        </w:rPr>
        <w:t>procurou-se utilizar um indicador-síntese capaz de captar quatro características básicas</w:t>
      </w:r>
      <w:r w:rsidR="007B04F1" w:rsidRPr="002E3AF8">
        <w:rPr>
          <w:color w:val="000000" w:themeColor="text1"/>
        </w:rPr>
        <w:t>, a saber</w:t>
      </w:r>
      <w:r w:rsidRPr="002E3AF8">
        <w:rPr>
          <w:color w:val="000000" w:themeColor="text1"/>
        </w:rPr>
        <w:t>: 1</w:t>
      </w:r>
      <w:r w:rsidR="00954DD9" w:rsidRPr="002E3AF8">
        <w:rPr>
          <w:color w:val="000000" w:themeColor="text1"/>
        </w:rPr>
        <w:t>º</w:t>
      </w:r>
      <w:r w:rsidRPr="002E3AF8">
        <w:rPr>
          <w:color w:val="000000" w:themeColor="text1"/>
        </w:rPr>
        <w:t>) a especificidade de um setor produtivo dentro de uma região; 2</w:t>
      </w:r>
      <w:r w:rsidR="00954DD9" w:rsidRPr="002E3AF8">
        <w:rPr>
          <w:color w:val="000000" w:themeColor="text1"/>
        </w:rPr>
        <w:t>º</w:t>
      </w:r>
      <w:r w:rsidRPr="002E3AF8">
        <w:rPr>
          <w:color w:val="000000" w:themeColor="text1"/>
        </w:rPr>
        <w:t>) o peso do setor produtivo dentro da estrutura produtiva da região; 3</w:t>
      </w:r>
      <w:r w:rsidR="00954DD9" w:rsidRPr="002E3AF8">
        <w:rPr>
          <w:color w:val="000000" w:themeColor="text1"/>
        </w:rPr>
        <w:t>º</w:t>
      </w:r>
      <w:r w:rsidRPr="002E3AF8">
        <w:rPr>
          <w:color w:val="000000" w:themeColor="text1"/>
        </w:rPr>
        <w:t>) a importância do setor produtivo no âmbito nacional; e 4</w:t>
      </w:r>
      <w:r w:rsidR="00954DD9" w:rsidRPr="002E3AF8">
        <w:rPr>
          <w:color w:val="000000" w:themeColor="text1"/>
        </w:rPr>
        <w:t>º</w:t>
      </w:r>
      <w:r w:rsidRPr="002E3AF8">
        <w:rPr>
          <w:color w:val="000000" w:themeColor="text1"/>
        </w:rPr>
        <w:t xml:space="preserve">) a escala absoluta da estrutura produtiva local. </w:t>
      </w:r>
    </w:p>
    <w:p w14:paraId="3D3ED3CD" w14:textId="581FA5FF" w:rsidR="00CE559C" w:rsidRPr="002E3AF8" w:rsidRDefault="00D62F67" w:rsidP="00A61404">
      <w:pPr>
        <w:spacing w:line="480" w:lineRule="auto"/>
        <w:ind w:firstLine="851"/>
        <w:jc w:val="both"/>
        <w:rPr>
          <w:color w:val="000000" w:themeColor="text1"/>
        </w:rPr>
      </w:pPr>
      <w:r w:rsidRPr="002E3AF8">
        <w:rPr>
          <w:color w:val="000000" w:themeColor="text1"/>
        </w:rPr>
        <w:t>Para selec</w:t>
      </w:r>
      <w:r w:rsidR="001A3394" w:rsidRPr="002E3AF8">
        <w:rPr>
          <w:color w:val="000000" w:themeColor="text1"/>
        </w:rPr>
        <w:t>ionar os municípios com APL de la</w:t>
      </w:r>
      <w:r w:rsidR="00AA71C9" w:rsidRPr="002E3AF8">
        <w:rPr>
          <w:color w:val="000000" w:themeColor="text1"/>
        </w:rPr>
        <w:t>vouras temporária</w:t>
      </w:r>
      <w:r w:rsidR="001A3394" w:rsidRPr="002E3AF8">
        <w:rPr>
          <w:color w:val="000000" w:themeColor="text1"/>
        </w:rPr>
        <w:t>s</w:t>
      </w:r>
      <w:r w:rsidR="00DB0510" w:rsidRPr="002E3AF8">
        <w:rPr>
          <w:color w:val="000000" w:themeColor="text1"/>
        </w:rPr>
        <w:t>,</w:t>
      </w:r>
      <w:r w:rsidR="00AA71C9" w:rsidRPr="002E3AF8">
        <w:rPr>
          <w:color w:val="000000" w:themeColor="text1"/>
        </w:rPr>
        <w:t xml:space="preserve"> potencialmente mais aptos no </w:t>
      </w:r>
      <w:r w:rsidR="00DB0510" w:rsidRPr="002E3AF8">
        <w:rPr>
          <w:color w:val="000000" w:themeColor="text1"/>
        </w:rPr>
        <w:t xml:space="preserve">Estado do </w:t>
      </w:r>
      <w:r w:rsidR="00AA71C9" w:rsidRPr="002E3AF8">
        <w:rPr>
          <w:color w:val="000000" w:themeColor="text1"/>
        </w:rPr>
        <w:t>Pará</w:t>
      </w:r>
      <w:r w:rsidR="00DB0510" w:rsidRPr="002E3AF8">
        <w:rPr>
          <w:color w:val="000000" w:themeColor="text1"/>
        </w:rPr>
        <w:t>,</w:t>
      </w:r>
      <w:r w:rsidR="00AA71C9" w:rsidRPr="002E3AF8">
        <w:rPr>
          <w:color w:val="000000" w:themeColor="text1"/>
        </w:rPr>
        <w:t xml:space="preserve"> </w:t>
      </w:r>
      <w:r w:rsidRPr="002E3AF8">
        <w:rPr>
          <w:color w:val="000000" w:themeColor="text1"/>
        </w:rPr>
        <w:t>utilizou-se</w:t>
      </w:r>
      <w:r w:rsidR="00AA71C9" w:rsidRPr="002E3AF8">
        <w:rPr>
          <w:color w:val="000000" w:themeColor="text1"/>
        </w:rPr>
        <w:t xml:space="preserve"> o critério de ICN médio + 1 DP.</w:t>
      </w:r>
      <w:r w:rsidR="004E731E" w:rsidRPr="002E3AF8">
        <w:rPr>
          <w:color w:val="000000" w:themeColor="text1"/>
        </w:rPr>
        <w:t xml:space="preserve"> </w:t>
      </w:r>
      <w:r w:rsidR="00DB0510" w:rsidRPr="002E3AF8">
        <w:rPr>
          <w:color w:val="000000" w:themeColor="text1"/>
        </w:rPr>
        <w:t xml:space="preserve">Para identificação </w:t>
      </w:r>
      <w:r w:rsidR="007B04F1" w:rsidRPr="002E3AF8">
        <w:rPr>
          <w:color w:val="000000" w:themeColor="text1"/>
        </w:rPr>
        <w:t>d</w:t>
      </w:r>
      <w:r w:rsidR="00DB0510" w:rsidRPr="002E3AF8">
        <w:rPr>
          <w:color w:val="000000" w:themeColor="text1"/>
        </w:rPr>
        <w:t>os APL</w:t>
      </w:r>
      <w:r w:rsidR="00AA71C9" w:rsidRPr="002E3AF8">
        <w:rPr>
          <w:color w:val="000000" w:themeColor="text1"/>
        </w:rPr>
        <w:t xml:space="preserve"> de lavouras temporárias usou</w:t>
      </w:r>
      <w:r w:rsidRPr="002E3AF8">
        <w:rPr>
          <w:color w:val="000000" w:themeColor="text1"/>
        </w:rPr>
        <w:t>-se o Índice de Concentração Normalizado de Pecuária do P</w:t>
      </w:r>
      <w:r w:rsidR="003D61AD" w:rsidRPr="002E3AF8">
        <w:rPr>
          <w:color w:val="000000" w:themeColor="text1"/>
        </w:rPr>
        <w:t>ará (ou ICN PE PA05)</w:t>
      </w:r>
      <w:r w:rsidR="00AA71C9" w:rsidRPr="002E3AF8">
        <w:rPr>
          <w:color w:val="000000" w:themeColor="text1"/>
        </w:rPr>
        <w:t xml:space="preserve">. </w:t>
      </w:r>
    </w:p>
    <w:p w14:paraId="2E50351E" w14:textId="77777777" w:rsidR="003D61AD" w:rsidRPr="002E3AF8" w:rsidRDefault="00AA71C9" w:rsidP="00A61404">
      <w:pPr>
        <w:spacing w:line="480" w:lineRule="auto"/>
        <w:ind w:firstLine="851"/>
        <w:jc w:val="both"/>
        <w:rPr>
          <w:color w:val="000000" w:themeColor="text1"/>
        </w:rPr>
      </w:pPr>
      <w:r w:rsidRPr="002E3AF8">
        <w:rPr>
          <w:color w:val="000000" w:themeColor="text1"/>
        </w:rPr>
        <w:t xml:space="preserve">Apesar do </w:t>
      </w:r>
      <w:r w:rsidR="00D62F67" w:rsidRPr="002E3AF8">
        <w:rPr>
          <w:color w:val="000000" w:themeColor="text1"/>
        </w:rPr>
        <w:t>índice-síntes</w:t>
      </w:r>
      <w:r w:rsidRPr="002E3AF8">
        <w:rPr>
          <w:color w:val="000000" w:themeColor="text1"/>
        </w:rPr>
        <w:t xml:space="preserve">e ter sido calculado para os 143 municípios paraenses procurou-se fazer </w:t>
      </w:r>
      <w:r w:rsidR="00D62F67" w:rsidRPr="002E3AF8">
        <w:rPr>
          <w:color w:val="000000" w:themeColor="text1"/>
        </w:rPr>
        <w:t>uma fi</w:t>
      </w:r>
      <w:r w:rsidR="004E731E" w:rsidRPr="002E3AF8">
        <w:rPr>
          <w:color w:val="000000" w:themeColor="text1"/>
        </w:rPr>
        <w:t>ltragem – com base n</w:t>
      </w:r>
      <w:r w:rsidR="00D62F67" w:rsidRPr="002E3AF8">
        <w:rPr>
          <w:color w:val="000000" w:themeColor="text1"/>
        </w:rPr>
        <w:t>o I</w:t>
      </w:r>
      <w:r w:rsidR="004E731E" w:rsidRPr="002E3AF8">
        <w:rPr>
          <w:color w:val="000000" w:themeColor="text1"/>
        </w:rPr>
        <w:t xml:space="preserve">CN médio – para selecionar os </w:t>
      </w:r>
      <w:r w:rsidR="00D62F67" w:rsidRPr="002E3AF8">
        <w:rPr>
          <w:color w:val="000000" w:themeColor="text1"/>
        </w:rPr>
        <w:t>APL po</w:t>
      </w:r>
      <w:r w:rsidRPr="002E3AF8">
        <w:rPr>
          <w:color w:val="000000" w:themeColor="text1"/>
        </w:rPr>
        <w:t>tenciais</w:t>
      </w:r>
      <w:r w:rsidR="003D61AD" w:rsidRPr="002E3AF8">
        <w:rPr>
          <w:color w:val="000000" w:themeColor="text1"/>
        </w:rPr>
        <w:t xml:space="preserve"> de lavouras temporárias, isto é, </w:t>
      </w:r>
      <w:r w:rsidR="00D62F67" w:rsidRPr="002E3AF8">
        <w:rPr>
          <w:color w:val="000000" w:themeColor="text1"/>
        </w:rPr>
        <w:t>o critério de ICN médio + 1 DP.</w:t>
      </w:r>
      <w:r w:rsidR="00A61404" w:rsidRPr="002E3AF8">
        <w:rPr>
          <w:color w:val="000000" w:themeColor="text1"/>
        </w:rPr>
        <w:t xml:space="preserve"> Ademais, d</w:t>
      </w:r>
      <w:r w:rsidR="00AE08EB" w:rsidRPr="002E3AF8">
        <w:rPr>
          <w:color w:val="000000" w:themeColor="text1"/>
        </w:rPr>
        <w:t xml:space="preserve">o total de produtos que compõem o grupo de lavouras temporárias registrados nas estatísticas do </w:t>
      </w:r>
      <w:r w:rsidR="003D61AD" w:rsidRPr="002E3AF8">
        <w:rPr>
          <w:color w:val="000000" w:themeColor="text1"/>
        </w:rPr>
        <w:t>Instituto Brasileiro de Geografia e Estatística (</w:t>
      </w:r>
      <w:r w:rsidR="00AE08EB" w:rsidRPr="002E3AF8">
        <w:rPr>
          <w:color w:val="000000" w:themeColor="text1"/>
        </w:rPr>
        <w:t>IBGE</w:t>
      </w:r>
      <w:r w:rsidR="003D61AD" w:rsidRPr="002E3AF8">
        <w:rPr>
          <w:color w:val="000000" w:themeColor="text1"/>
        </w:rPr>
        <w:t>)</w:t>
      </w:r>
      <w:r w:rsidR="00AE08EB" w:rsidRPr="002E3AF8">
        <w:rPr>
          <w:color w:val="000000" w:themeColor="text1"/>
        </w:rPr>
        <w:t xml:space="preserve">, </w:t>
      </w:r>
      <w:r w:rsidR="003D61AD" w:rsidRPr="002E3AF8">
        <w:rPr>
          <w:color w:val="000000" w:themeColor="text1"/>
        </w:rPr>
        <w:t xml:space="preserve">apenas </w:t>
      </w:r>
      <w:r w:rsidR="00AE08EB" w:rsidRPr="002E3AF8">
        <w:rPr>
          <w:color w:val="000000" w:themeColor="text1"/>
        </w:rPr>
        <w:t>quatro</w:t>
      </w:r>
      <w:r w:rsidR="003D61AD" w:rsidRPr="002E3AF8">
        <w:rPr>
          <w:color w:val="000000" w:themeColor="text1"/>
        </w:rPr>
        <w:t xml:space="preserve"> –arroz, milho, feijão e mandioca –</w:t>
      </w:r>
      <w:r w:rsidR="00AE08EB" w:rsidRPr="002E3AF8">
        <w:rPr>
          <w:color w:val="000000" w:themeColor="text1"/>
        </w:rPr>
        <w:t xml:space="preserve"> foram </w:t>
      </w:r>
      <w:r w:rsidR="003D61AD" w:rsidRPr="002E3AF8">
        <w:rPr>
          <w:color w:val="000000" w:themeColor="text1"/>
        </w:rPr>
        <w:t xml:space="preserve">selecionados para fazerem </w:t>
      </w:r>
      <w:r w:rsidR="00AE08EB" w:rsidRPr="002E3AF8">
        <w:rPr>
          <w:color w:val="000000" w:themeColor="text1"/>
        </w:rPr>
        <w:t>parte da agricultura de subsistência</w:t>
      </w:r>
      <w:r w:rsidR="003D61AD" w:rsidRPr="002E3AF8">
        <w:rPr>
          <w:color w:val="000000" w:themeColor="text1"/>
        </w:rPr>
        <w:t xml:space="preserve"> com </w:t>
      </w:r>
      <w:r w:rsidR="00AE08EB" w:rsidRPr="002E3AF8">
        <w:rPr>
          <w:color w:val="000000" w:themeColor="text1"/>
        </w:rPr>
        <w:t>chance</w:t>
      </w:r>
      <w:r w:rsidR="003D61AD" w:rsidRPr="002E3AF8">
        <w:rPr>
          <w:color w:val="000000" w:themeColor="text1"/>
        </w:rPr>
        <w:t>s</w:t>
      </w:r>
      <w:r w:rsidR="00AE08EB" w:rsidRPr="002E3AF8">
        <w:rPr>
          <w:color w:val="000000" w:themeColor="text1"/>
        </w:rPr>
        <w:t xml:space="preserve"> de avançar rumo à formação de</w:t>
      </w:r>
      <w:r w:rsidR="003D61AD" w:rsidRPr="002E3AF8">
        <w:rPr>
          <w:color w:val="000000" w:themeColor="text1"/>
        </w:rPr>
        <w:t xml:space="preserve"> um verdadeiro APL.</w:t>
      </w:r>
    </w:p>
    <w:p w14:paraId="56128AFA" w14:textId="77777777" w:rsidR="003327DF" w:rsidRPr="002E3AF8" w:rsidRDefault="00A61404" w:rsidP="00A61404">
      <w:pPr>
        <w:spacing w:line="480" w:lineRule="auto"/>
        <w:ind w:firstLine="851"/>
        <w:jc w:val="both"/>
        <w:rPr>
          <w:color w:val="000000" w:themeColor="text1"/>
        </w:rPr>
      </w:pPr>
      <w:r w:rsidRPr="002E3AF8">
        <w:rPr>
          <w:color w:val="000000" w:themeColor="text1"/>
        </w:rPr>
        <w:lastRenderedPageBreak/>
        <w:t>A Tabela 1</w:t>
      </w:r>
      <w:r w:rsidR="001A1DB3" w:rsidRPr="002E3AF8">
        <w:rPr>
          <w:color w:val="000000" w:themeColor="text1"/>
        </w:rPr>
        <w:t>, por conseguinte,</w:t>
      </w:r>
      <w:r w:rsidRPr="002E3AF8">
        <w:rPr>
          <w:color w:val="000000" w:themeColor="text1"/>
        </w:rPr>
        <w:t xml:space="preserve"> </w:t>
      </w:r>
      <w:r w:rsidR="003327DF" w:rsidRPr="002E3AF8">
        <w:rPr>
          <w:color w:val="000000" w:themeColor="text1"/>
        </w:rPr>
        <w:t>revela as principais características quantitativas das lavouras temporárias (arroz, milho, feijão e mandioca) em termos de área colhida, quantidade produzida, valor da produção para o período 1995-2006.</w:t>
      </w:r>
    </w:p>
    <w:p w14:paraId="206A72D0" w14:textId="77777777" w:rsidR="00111675" w:rsidRPr="002E3AF8" w:rsidRDefault="00CE559C" w:rsidP="00655BAC">
      <w:pPr>
        <w:spacing w:after="120"/>
        <w:jc w:val="both"/>
        <w:rPr>
          <w:color w:val="000000" w:themeColor="text1"/>
        </w:rPr>
      </w:pPr>
      <w:r w:rsidRPr="002E3AF8">
        <w:rPr>
          <w:b/>
          <w:color w:val="000000" w:themeColor="text1"/>
        </w:rPr>
        <w:t>Tabela 1</w:t>
      </w:r>
      <w:r w:rsidR="00997C92" w:rsidRPr="002E3AF8">
        <w:rPr>
          <w:color w:val="000000" w:themeColor="text1"/>
        </w:rPr>
        <w:t xml:space="preserve"> – </w:t>
      </w:r>
      <w:r w:rsidR="00111675" w:rsidRPr="002E3AF8">
        <w:rPr>
          <w:color w:val="000000" w:themeColor="text1"/>
        </w:rPr>
        <w:t>Pri</w:t>
      </w:r>
      <w:r w:rsidR="00A71526" w:rsidRPr="002E3AF8">
        <w:rPr>
          <w:color w:val="000000" w:themeColor="text1"/>
        </w:rPr>
        <w:t>ncipais lavouras temporárias do</w:t>
      </w:r>
      <w:r w:rsidR="003327DF" w:rsidRPr="002E3AF8">
        <w:rPr>
          <w:color w:val="000000" w:themeColor="text1"/>
        </w:rPr>
        <w:t xml:space="preserve"> Estado do</w:t>
      </w:r>
      <w:r w:rsidR="00A71526" w:rsidRPr="002E3AF8">
        <w:rPr>
          <w:color w:val="000000" w:themeColor="text1"/>
        </w:rPr>
        <w:t xml:space="preserve"> Pará: 1995-2006</w:t>
      </w:r>
    </w:p>
    <w:tbl>
      <w:tblPr>
        <w:tblW w:w="8513" w:type="dxa"/>
        <w:jc w:val="center"/>
        <w:tblCellMar>
          <w:left w:w="70" w:type="dxa"/>
          <w:right w:w="70" w:type="dxa"/>
        </w:tblCellMar>
        <w:tblLook w:val="04A0" w:firstRow="1" w:lastRow="0" w:firstColumn="1" w:lastColumn="0" w:noHBand="0" w:noVBand="1"/>
      </w:tblPr>
      <w:tblGrid>
        <w:gridCol w:w="3146"/>
        <w:gridCol w:w="1320"/>
        <w:gridCol w:w="960"/>
        <w:gridCol w:w="960"/>
        <w:gridCol w:w="960"/>
        <w:gridCol w:w="1167"/>
      </w:tblGrid>
      <w:tr w:rsidR="002E3AF8" w:rsidRPr="002E3AF8" w14:paraId="57AD1630" w14:textId="77777777" w:rsidTr="00B73E7B">
        <w:trPr>
          <w:trHeight w:val="300"/>
          <w:jc w:val="center"/>
        </w:trPr>
        <w:tc>
          <w:tcPr>
            <w:tcW w:w="3146" w:type="dxa"/>
            <w:tcBorders>
              <w:top w:val="single" w:sz="4" w:space="0" w:color="auto"/>
              <w:left w:val="nil"/>
              <w:bottom w:val="single" w:sz="4" w:space="0" w:color="auto"/>
              <w:right w:val="single" w:sz="4" w:space="0" w:color="auto"/>
            </w:tcBorders>
            <w:shd w:val="clear" w:color="auto" w:fill="auto"/>
            <w:noWrap/>
            <w:vAlign w:val="bottom"/>
            <w:hideMark/>
          </w:tcPr>
          <w:p w14:paraId="2EC34ECF" w14:textId="77777777" w:rsidR="00A71526" w:rsidRPr="002E3AF8" w:rsidRDefault="00A71526" w:rsidP="00CE559C">
            <w:pPr>
              <w:rPr>
                <w:b/>
                <w:color w:val="000000" w:themeColor="text1"/>
              </w:rPr>
            </w:pPr>
            <w:r w:rsidRPr="002E3AF8">
              <w:rPr>
                <w:b/>
                <w:color w:val="000000" w:themeColor="text1"/>
              </w:rPr>
              <w:t>Discriminação</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5B32C59" w14:textId="77777777" w:rsidR="00A71526" w:rsidRPr="002E3AF8" w:rsidRDefault="00A71526" w:rsidP="00CE559C">
            <w:pPr>
              <w:jc w:val="center"/>
              <w:rPr>
                <w:b/>
                <w:color w:val="000000" w:themeColor="text1"/>
              </w:rPr>
            </w:pPr>
            <w:r w:rsidRPr="002E3AF8">
              <w:rPr>
                <w:b/>
                <w:color w:val="000000" w:themeColor="text1"/>
              </w:rPr>
              <w:t>Anos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9214F" w14:textId="77777777" w:rsidR="00A71526" w:rsidRPr="002E3AF8" w:rsidRDefault="00A71526" w:rsidP="00CE559C">
            <w:pPr>
              <w:jc w:val="center"/>
              <w:rPr>
                <w:b/>
                <w:color w:val="000000" w:themeColor="text1"/>
              </w:rPr>
            </w:pPr>
            <w:r w:rsidRPr="002E3AF8">
              <w:rPr>
                <w:b/>
                <w:color w:val="000000" w:themeColor="text1"/>
              </w:rPr>
              <w:t>Arroz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9868" w14:textId="77777777" w:rsidR="00A71526" w:rsidRPr="002E3AF8" w:rsidRDefault="00A71526" w:rsidP="00CE559C">
            <w:pPr>
              <w:jc w:val="center"/>
              <w:rPr>
                <w:b/>
                <w:color w:val="000000" w:themeColor="text1"/>
              </w:rPr>
            </w:pPr>
            <w:r w:rsidRPr="002E3AF8">
              <w:rPr>
                <w:b/>
                <w:color w:val="000000" w:themeColor="text1"/>
              </w:rPr>
              <w:t>Milho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6BD46" w14:textId="77777777" w:rsidR="00A71526" w:rsidRPr="002E3AF8" w:rsidRDefault="00A71526" w:rsidP="00CE559C">
            <w:pPr>
              <w:jc w:val="center"/>
              <w:rPr>
                <w:b/>
                <w:color w:val="000000" w:themeColor="text1"/>
              </w:rPr>
            </w:pPr>
            <w:r w:rsidRPr="002E3AF8">
              <w:rPr>
                <w:b/>
                <w:color w:val="000000" w:themeColor="text1"/>
              </w:rPr>
              <w:t>Feijão</w:t>
            </w:r>
          </w:p>
        </w:tc>
        <w:tc>
          <w:tcPr>
            <w:tcW w:w="1167" w:type="dxa"/>
            <w:tcBorders>
              <w:top w:val="single" w:sz="4" w:space="0" w:color="auto"/>
              <w:left w:val="single" w:sz="4" w:space="0" w:color="auto"/>
              <w:bottom w:val="single" w:sz="4" w:space="0" w:color="auto"/>
              <w:right w:val="nil"/>
            </w:tcBorders>
            <w:shd w:val="clear" w:color="auto" w:fill="auto"/>
            <w:noWrap/>
            <w:vAlign w:val="bottom"/>
            <w:hideMark/>
          </w:tcPr>
          <w:p w14:paraId="07580B10" w14:textId="77777777" w:rsidR="00A71526" w:rsidRPr="002E3AF8" w:rsidRDefault="00A71526" w:rsidP="00CE559C">
            <w:pPr>
              <w:jc w:val="center"/>
              <w:rPr>
                <w:b/>
                <w:color w:val="000000" w:themeColor="text1"/>
              </w:rPr>
            </w:pPr>
            <w:r w:rsidRPr="002E3AF8">
              <w:rPr>
                <w:b/>
                <w:color w:val="000000" w:themeColor="text1"/>
              </w:rPr>
              <w:t>Mandioca</w:t>
            </w:r>
          </w:p>
        </w:tc>
      </w:tr>
      <w:tr w:rsidR="002E3AF8" w:rsidRPr="002E3AF8" w14:paraId="3EEB17A1" w14:textId="77777777" w:rsidTr="00B73E7B">
        <w:trPr>
          <w:trHeight w:val="300"/>
          <w:jc w:val="center"/>
        </w:trPr>
        <w:tc>
          <w:tcPr>
            <w:tcW w:w="3146" w:type="dxa"/>
            <w:tcBorders>
              <w:top w:val="nil"/>
              <w:left w:val="nil"/>
              <w:bottom w:val="nil"/>
              <w:right w:val="single" w:sz="4" w:space="0" w:color="auto"/>
            </w:tcBorders>
            <w:shd w:val="clear" w:color="auto" w:fill="auto"/>
            <w:noWrap/>
            <w:vAlign w:val="bottom"/>
            <w:hideMark/>
          </w:tcPr>
          <w:p w14:paraId="2639242D" w14:textId="77777777" w:rsidR="00A71526" w:rsidRPr="002E3AF8" w:rsidRDefault="00A71526" w:rsidP="00CE559C">
            <w:pPr>
              <w:rPr>
                <w:color w:val="000000" w:themeColor="text1"/>
              </w:rPr>
            </w:pPr>
            <w:r w:rsidRPr="002E3AF8">
              <w:rPr>
                <w:color w:val="000000" w:themeColor="text1"/>
              </w:rPr>
              <w:t>Quantidade Produzida (t)</w:t>
            </w:r>
          </w:p>
        </w:tc>
        <w:tc>
          <w:tcPr>
            <w:tcW w:w="1320" w:type="dxa"/>
            <w:tcBorders>
              <w:top w:val="nil"/>
              <w:left w:val="nil"/>
              <w:bottom w:val="nil"/>
              <w:right w:val="nil"/>
            </w:tcBorders>
            <w:shd w:val="clear" w:color="auto" w:fill="auto"/>
            <w:noWrap/>
            <w:vAlign w:val="bottom"/>
            <w:hideMark/>
          </w:tcPr>
          <w:p w14:paraId="792DAC09" w14:textId="77777777" w:rsidR="00A71526" w:rsidRPr="002E3AF8" w:rsidRDefault="00A71526" w:rsidP="00CE559C">
            <w:pPr>
              <w:jc w:val="center"/>
              <w:rPr>
                <w:color w:val="000000" w:themeColor="text1"/>
              </w:rPr>
            </w:pPr>
            <w:r w:rsidRPr="002E3AF8">
              <w:rPr>
                <w:color w:val="000000" w:themeColor="text1"/>
              </w:rPr>
              <w:t>1995</w:t>
            </w:r>
          </w:p>
        </w:tc>
        <w:tc>
          <w:tcPr>
            <w:tcW w:w="960" w:type="dxa"/>
            <w:tcBorders>
              <w:top w:val="nil"/>
              <w:left w:val="nil"/>
              <w:bottom w:val="nil"/>
              <w:right w:val="nil"/>
            </w:tcBorders>
            <w:shd w:val="clear" w:color="auto" w:fill="auto"/>
            <w:noWrap/>
            <w:vAlign w:val="bottom"/>
            <w:hideMark/>
          </w:tcPr>
          <w:p w14:paraId="682DBF5E" w14:textId="77777777" w:rsidR="00A71526" w:rsidRPr="002E3AF8" w:rsidRDefault="00A71526" w:rsidP="00CE559C">
            <w:pPr>
              <w:jc w:val="right"/>
              <w:rPr>
                <w:color w:val="000000" w:themeColor="text1"/>
              </w:rPr>
            </w:pPr>
            <w:r w:rsidRPr="002E3AF8">
              <w:rPr>
                <w:color w:val="000000" w:themeColor="text1"/>
              </w:rPr>
              <w:t>29.445</w:t>
            </w:r>
          </w:p>
        </w:tc>
        <w:tc>
          <w:tcPr>
            <w:tcW w:w="960" w:type="dxa"/>
            <w:tcBorders>
              <w:top w:val="nil"/>
              <w:left w:val="nil"/>
              <w:bottom w:val="nil"/>
              <w:right w:val="nil"/>
            </w:tcBorders>
            <w:shd w:val="clear" w:color="auto" w:fill="auto"/>
            <w:noWrap/>
            <w:vAlign w:val="bottom"/>
            <w:hideMark/>
          </w:tcPr>
          <w:p w14:paraId="3E135AC8" w14:textId="77777777" w:rsidR="00A71526" w:rsidRPr="002E3AF8" w:rsidRDefault="00A71526" w:rsidP="00CE559C">
            <w:pPr>
              <w:jc w:val="right"/>
              <w:rPr>
                <w:color w:val="000000" w:themeColor="text1"/>
              </w:rPr>
            </w:pPr>
            <w:r w:rsidRPr="002E3AF8">
              <w:rPr>
                <w:color w:val="000000" w:themeColor="text1"/>
              </w:rPr>
              <w:t>160.344</w:t>
            </w:r>
          </w:p>
        </w:tc>
        <w:tc>
          <w:tcPr>
            <w:tcW w:w="960" w:type="dxa"/>
            <w:tcBorders>
              <w:top w:val="nil"/>
              <w:left w:val="nil"/>
              <w:bottom w:val="nil"/>
              <w:right w:val="nil"/>
            </w:tcBorders>
            <w:shd w:val="clear" w:color="auto" w:fill="auto"/>
            <w:noWrap/>
            <w:vAlign w:val="bottom"/>
            <w:hideMark/>
          </w:tcPr>
          <w:p w14:paraId="078E7823" w14:textId="77777777" w:rsidR="00A71526" w:rsidRPr="002E3AF8" w:rsidRDefault="00A71526" w:rsidP="00CE559C">
            <w:pPr>
              <w:jc w:val="right"/>
              <w:rPr>
                <w:color w:val="000000" w:themeColor="text1"/>
              </w:rPr>
            </w:pPr>
            <w:r w:rsidRPr="002E3AF8">
              <w:rPr>
                <w:color w:val="000000" w:themeColor="text1"/>
              </w:rPr>
              <w:t>27.842</w:t>
            </w:r>
          </w:p>
        </w:tc>
        <w:tc>
          <w:tcPr>
            <w:tcW w:w="1167" w:type="dxa"/>
            <w:tcBorders>
              <w:top w:val="nil"/>
              <w:left w:val="nil"/>
              <w:bottom w:val="nil"/>
              <w:right w:val="nil"/>
            </w:tcBorders>
            <w:shd w:val="clear" w:color="auto" w:fill="auto"/>
            <w:noWrap/>
            <w:vAlign w:val="bottom"/>
            <w:hideMark/>
          </w:tcPr>
          <w:p w14:paraId="7FA38325" w14:textId="77777777" w:rsidR="00A71526" w:rsidRPr="002E3AF8" w:rsidRDefault="00A71526" w:rsidP="00CE559C">
            <w:pPr>
              <w:jc w:val="right"/>
              <w:rPr>
                <w:color w:val="000000" w:themeColor="text1"/>
              </w:rPr>
            </w:pPr>
            <w:r w:rsidRPr="002E3AF8">
              <w:rPr>
                <w:color w:val="000000" w:themeColor="text1"/>
              </w:rPr>
              <w:t>695</w:t>
            </w:r>
          </w:p>
        </w:tc>
      </w:tr>
      <w:tr w:rsidR="002E3AF8" w:rsidRPr="002E3AF8" w14:paraId="386AA43F" w14:textId="77777777" w:rsidTr="00B73E7B">
        <w:trPr>
          <w:trHeight w:val="300"/>
          <w:jc w:val="center"/>
        </w:trPr>
        <w:tc>
          <w:tcPr>
            <w:tcW w:w="3146" w:type="dxa"/>
            <w:tcBorders>
              <w:top w:val="nil"/>
              <w:left w:val="nil"/>
              <w:bottom w:val="nil"/>
              <w:right w:val="single" w:sz="4" w:space="0" w:color="auto"/>
            </w:tcBorders>
            <w:shd w:val="clear" w:color="auto" w:fill="auto"/>
            <w:noWrap/>
            <w:vAlign w:val="bottom"/>
            <w:hideMark/>
          </w:tcPr>
          <w:p w14:paraId="5BF6589F"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nil"/>
              <w:right w:val="nil"/>
            </w:tcBorders>
            <w:shd w:val="clear" w:color="auto" w:fill="auto"/>
            <w:noWrap/>
            <w:vAlign w:val="bottom"/>
            <w:hideMark/>
          </w:tcPr>
          <w:p w14:paraId="14B2C380" w14:textId="77777777" w:rsidR="00A71526" w:rsidRPr="002E3AF8" w:rsidRDefault="00A71526" w:rsidP="00CE559C">
            <w:pPr>
              <w:jc w:val="center"/>
              <w:rPr>
                <w:color w:val="000000" w:themeColor="text1"/>
              </w:rPr>
            </w:pPr>
            <w:r w:rsidRPr="002E3AF8">
              <w:rPr>
                <w:color w:val="000000" w:themeColor="text1"/>
              </w:rPr>
              <w:t>2000</w:t>
            </w:r>
          </w:p>
        </w:tc>
        <w:tc>
          <w:tcPr>
            <w:tcW w:w="960" w:type="dxa"/>
            <w:tcBorders>
              <w:top w:val="nil"/>
              <w:left w:val="nil"/>
              <w:bottom w:val="nil"/>
              <w:right w:val="nil"/>
            </w:tcBorders>
            <w:shd w:val="clear" w:color="auto" w:fill="auto"/>
            <w:noWrap/>
            <w:vAlign w:val="bottom"/>
            <w:hideMark/>
          </w:tcPr>
          <w:p w14:paraId="2902C305" w14:textId="77777777" w:rsidR="00A71526" w:rsidRPr="002E3AF8" w:rsidRDefault="00A71526" w:rsidP="00CE559C">
            <w:pPr>
              <w:jc w:val="right"/>
              <w:rPr>
                <w:color w:val="000000" w:themeColor="text1"/>
              </w:rPr>
            </w:pPr>
            <w:r w:rsidRPr="002E3AF8">
              <w:rPr>
                <w:color w:val="000000" w:themeColor="text1"/>
              </w:rPr>
              <w:t>28.278</w:t>
            </w:r>
          </w:p>
        </w:tc>
        <w:tc>
          <w:tcPr>
            <w:tcW w:w="960" w:type="dxa"/>
            <w:tcBorders>
              <w:top w:val="nil"/>
              <w:left w:val="nil"/>
              <w:bottom w:val="nil"/>
              <w:right w:val="nil"/>
            </w:tcBorders>
            <w:shd w:val="clear" w:color="auto" w:fill="auto"/>
            <w:noWrap/>
            <w:vAlign w:val="bottom"/>
            <w:hideMark/>
          </w:tcPr>
          <w:p w14:paraId="6A004F29" w14:textId="77777777" w:rsidR="00A71526" w:rsidRPr="002E3AF8" w:rsidRDefault="00A71526" w:rsidP="00CE559C">
            <w:pPr>
              <w:jc w:val="right"/>
              <w:rPr>
                <w:color w:val="000000" w:themeColor="text1"/>
              </w:rPr>
            </w:pPr>
            <w:r w:rsidRPr="002E3AF8">
              <w:rPr>
                <w:color w:val="000000" w:themeColor="text1"/>
              </w:rPr>
              <w:t>154.957</w:t>
            </w:r>
          </w:p>
        </w:tc>
        <w:tc>
          <w:tcPr>
            <w:tcW w:w="960" w:type="dxa"/>
            <w:tcBorders>
              <w:top w:val="nil"/>
              <w:left w:val="nil"/>
              <w:bottom w:val="nil"/>
              <w:right w:val="nil"/>
            </w:tcBorders>
            <w:shd w:val="clear" w:color="auto" w:fill="auto"/>
            <w:noWrap/>
            <w:vAlign w:val="bottom"/>
            <w:hideMark/>
          </w:tcPr>
          <w:p w14:paraId="28E9C883" w14:textId="77777777" w:rsidR="00A71526" w:rsidRPr="002E3AF8" w:rsidRDefault="00A71526" w:rsidP="00CE559C">
            <w:pPr>
              <w:jc w:val="right"/>
              <w:rPr>
                <w:color w:val="000000" w:themeColor="text1"/>
              </w:rPr>
            </w:pPr>
            <w:r w:rsidRPr="002E3AF8">
              <w:rPr>
                <w:color w:val="000000" w:themeColor="text1"/>
              </w:rPr>
              <w:t>33.477</w:t>
            </w:r>
          </w:p>
        </w:tc>
        <w:tc>
          <w:tcPr>
            <w:tcW w:w="1167" w:type="dxa"/>
            <w:tcBorders>
              <w:top w:val="nil"/>
              <w:left w:val="nil"/>
              <w:bottom w:val="nil"/>
              <w:right w:val="nil"/>
            </w:tcBorders>
            <w:shd w:val="clear" w:color="auto" w:fill="auto"/>
            <w:noWrap/>
            <w:vAlign w:val="bottom"/>
            <w:hideMark/>
          </w:tcPr>
          <w:p w14:paraId="2BBE23A8" w14:textId="77777777" w:rsidR="00A71526" w:rsidRPr="002E3AF8" w:rsidRDefault="00A71526" w:rsidP="00CE559C">
            <w:pPr>
              <w:jc w:val="right"/>
              <w:rPr>
                <w:color w:val="000000" w:themeColor="text1"/>
              </w:rPr>
            </w:pPr>
            <w:r w:rsidRPr="002E3AF8">
              <w:rPr>
                <w:color w:val="000000" w:themeColor="text1"/>
              </w:rPr>
              <w:t>1.114</w:t>
            </w:r>
          </w:p>
        </w:tc>
      </w:tr>
      <w:tr w:rsidR="002E3AF8" w:rsidRPr="002E3AF8" w14:paraId="5179655E"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6E2BD1E9"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right w:val="nil"/>
            </w:tcBorders>
            <w:shd w:val="clear" w:color="auto" w:fill="auto"/>
            <w:noWrap/>
            <w:vAlign w:val="bottom"/>
            <w:hideMark/>
          </w:tcPr>
          <w:p w14:paraId="2220CD5C" w14:textId="77777777" w:rsidR="00A71526" w:rsidRPr="002E3AF8" w:rsidRDefault="00A71526" w:rsidP="00CE559C">
            <w:pPr>
              <w:jc w:val="center"/>
              <w:rPr>
                <w:color w:val="000000" w:themeColor="text1"/>
              </w:rPr>
            </w:pPr>
            <w:r w:rsidRPr="002E3AF8">
              <w:rPr>
                <w:color w:val="000000" w:themeColor="text1"/>
              </w:rPr>
              <w:t>2005</w:t>
            </w:r>
          </w:p>
        </w:tc>
        <w:tc>
          <w:tcPr>
            <w:tcW w:w="960" w:type="dxa"/>
            <w:tcBorders>
              <w:top w:val="nil"/>
              <w:left w:val="nil"/>
              <w:right w:val="nil"/>
            </w:tcBorders>
            <w:shd w:val="clear" w:color="auto" w:fill="auto"/>
            <w:noWrap/>
            <w:vAlign w:val="bottom"/>
            <w:hideMark/>
          </w:tcPr>
          <w:p w14:paraId="5F7303AF" w14:textId="77777777" w:rsidR="00A71526" w:rsidRPr="002E3AF8" w:rsidRDefault="00A71526" w:rsidP="00CE559C">
            <w:pPr>
              <w:jc w:val="right"/>
              <w:rPr>
                <w:color w:val="000000" w:themeColor="text1"/>
              </w:rPr>
            </w:pPr>
            <w:r w:rsidRPr="002E3AF8">
              <w:rPr>
                <w:color w:val="000000" w:themeColor="text1"/>
              </w:rPr>
              <w:t>38.119</w:t>
            </w:r>
          </w:p>
        </w:tc>
        <w:tc>
          <w:tcPr>
            <w:tcW w:w="960" w:type="dxa"/>
            <w:tcBorders>
              <w:top w:val="nil"/>
              <w:left w:val="nil"/>
              <w:right w:val="nil"/>
            </w:tcBorders>
            <w:shd w:val="clear" w:color="auto" w:fill="auto"/>
            <w:noWrap/>
            <w:vAlign w:val="bottom"/>
            <w:hideMark/>
          </w:tcPr>
          <w:p w14:paraId="5A61326E" w14:textId="77777777" w:rsidR="00A71526" w:rsidRPr="002E3AF8" w:rsidRDefault="00A71526" w:rsidP="00CE559C">
            <w:pPr>
              <w:jc w:val="right"/>
              <w:rPr>
                <w:color w:val="000000" w:themeColor="text1"/>
              </w:rPr>
            </w:pPr>
            <w:r w:rsidRPr="002E3AF8">
              <w:rPr>
                <w:color w:val="000000" w:themeColor="text1"/>
              </w:rPr>
              <w:t>247.627</w:t>
            </w:r>
          </w:p>
        </w:tc>
        <w:tc>
          <w:tcPr>
            <w:tcW w:w="960" w:type="dxa"/>
            <w:tcBorders>
              <w:top w:val="nil"/>
              <w:left w:val="nil"/>
              <w:right w:val="nil"/>
            </w:tcBorders>
            <w:shd w:val="clear" w:color="auto" w:fill="auto"/>
            <w:noWrap/>
            <w:vAlign w:val="bottom"/>
            <w:hideMark/>
          </w:tcPr>
          <w:p w14:paraId="5DD88857" w14:textId="77777777" w:rsidR="00A71526" w:rsidRPr="002E3AF8" w:rsidRDefault="00A71526" w:rsidP="00CE559C">
            <w:pPr>
              <w:jc w:val="right"/>
              <w:rPr>
                <w:color w:val="000000" w:themeColor="text1"/>
              </w:rPr>
            </w:pPr>
            <w:r w:rsidRPr="002E3AF8">
              <w:rPr>
                <w:color w:val="000000" w:themeColor="text1"/>
              </w:rPr>
              <w:t>66.972</w:t>
            </w:r>
          </w:p>
        </w:tc>
        <w:tc>
          <w:tcPr>
            <w:tcW w:w="1167" w:type="dxa"/>
            <w:tcBorders>
              <w:top w:val="nil"/>
              <w:left w:val="nil"/>
              <w:right w:val="nil"/>
            </w:tcBorders>
            <w:shd w:val="clear" w:color="auto" w:fill="auto"/>
            <w:noWrap/>
            <w:vAlign w:val="bottom"/>
            <w:hideMark/>
          </w:tcPr>
          <w:p w14:paraId="56F35E66" w14:textId="77777777" w:rsidR="00A71526" w:rsidRPr="002E3AF8" w:rsidRDefault="00A71526" w:rsidP="00CE559C">
            <w:pPr>
              <w:jc w:val="right"/>
              <w:rPr>
                <w:color w:val="000000" w:themeColor="text1"/>
              </w:rPr>
            </w:pPr>
            <w:r w:rsidRPr="002E3AF8">
              <w:rPr>
                <w:color w:val="000000" w:themeColor="text1"/>
              </w:rPr>
              <w:t>1.357</w:t>
            </w:r>
          </w:p>
        </w:tc>
      </w:tr>
      <w:tr w:rsidR="002E3AF8" w:rsidRPr="002E3AF8" w14:paraId="012681F9"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393299B8"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single" w:sz="4" w:space="0" w:color="auto"/>
              <w:right w:val="nil"/>
            </w:tcBorders>
            <w:shd w:val="clear" w:color="auto" w:fill="auto"/>
            <w:noWrap/>
            <w:vAlign w:val="bottom"/>
            <w:hideMark/>
          </w:tcPr>
          <w:p w14:paraId="65400820" w14:textId="77777777" w:rsidR="00A71526" w:rsidRPr="002E3AF8" w:rsidRDefault="00A71526" w:rsidP="00CE559C">
            <w:pPr>
              <w:jc w:val="center"/>
              <w:rPr>
                <w:color w:val="000000" w:themeColor="text1"/>
              </w:rPr>
            </w:pPr>
            <w:r w:rsidRPr="002E3AF8">
              <w:rPr>
                <w:color w:val="000000" w:themeColor="text1"/>
              </w:rPr>
              <w:t>2006</w:t>
            </w:r>
          </w:p>
        </w:tc>
        <w:tc>
          <w:tcPr>
            <w:tcW w:w="960" w:type="dxa"/>
            <w:tcBorders>
              <w:top w:val="nil"/>
              <w:left w:val="nil"/>
              <w:bottom w:val="single" w:sz="4" w:space="0" w:color="auto"/>
              <w:right w:val="nil"/>
            </w:tcBorders>
            <w:shd w:val="clear" w:color="auto" w:fill="auto"/>
            <w:noWrap/>
            <w:vAlign w:val="bottom"/>
            <w:hideMark/>
          </w:tcPr>
          <w:p w14:paraId="64849D1F" w14:textId="77777777" w:rsidR="00A71526" w:rsidRPr="002E3AF8" w:rsidRDefault="00A71526" w:rsidP="00CE559C">
            <w:pPr>
              <w:jc w:val="right"/>
              <w:rPr>
                <w:color w:val="000000" w:themeColor="text1"/>
              </w:rPr>
            </w:pPr>
            <w:r w:rsidRPr="002E3AF8">
              <w:rPr>
                <w:color w:val="000000" w:themeColor="text1"/>
              </w:rPr>
              <w:t>36.595</w:t>
            </w:r>
          </w:p>
        </w:tc>
        <w:tc>
          <w:tcPr>
            <w:tcW w:w="960" w:type="dxa"/>
            <w:tcBorders>
              <w:top w:val="nil"/>
              <w:left w:val="nil"/>
              <w:bottom w:val="single" w:sz="4" w:space="0" w:color="auto"/>
              <w:right w:val="nil"/>
            </w:tcBorders>
            <w:shd w:val="clear" w:color="auto" w:fill="auto"/>
            <w:noWrap/>
            <w:vAlign w:val="bottom"/>
            <w:hideMark/>
          </w:tcPr>
          <w:p w14:paraId="4E8CA4DF" w14:textId="77777777" w:rsidR="00A71526" w:rsidRPr="002E3AF8" w:rsidRDefault="00A71526" w:rsidP="00CE559C">
            <w:pPr>
              <w:jc w:val="right"/>
              <w:rPr>
                <w:color w:val="000000" w:themeColor="text1"/>
              </w:rPr>
            </w:pPr>
            <w:r w:rsidRPr="002E3AF8">
              <w:rPr>
                <w:color w:val="000000" w:themeColor="text1"/>
              </w:rPr>
              <w:t>256.378</w:t>
            </w:r>
          </w:p>
        </w:tc>
        <w:tc>
          <w:tcPr>
            <w:tcW w:w="960" w:type="dxa"/>
            <w:tcBorders>
              <w:top w:val="nil"/>
              <w:left w:val="nil"/>
              <w:bottom w:val="single" w:sz="4" w:space="0" w:color="auto"/>
              <w:right w:val="nil"/>
            </w:tcBorders>
            <w:shd w:val="clear" w:color="auto" w:fill="auto"/>
            <w:noWrap/>
            <w:vAlign w:val="bottom"/>
            <w:hideMark/>
          </w:tcPr>
          <w:p w14:paraId="049DED76" w14:textId="77777777" w:rsidR="00A71526" w:rsidRPr="002E3AF8" w:rsidRDefault="00A71526" w:rsidP="00CE559C">
            <w:pPr>
              <w:jc w:val="right"/>
              <w:rPr>
                <w:color w:val="000000" w:themeColor="text1"/>
              </w:rPr>
            </w:pPr>
            <w:r w:rsidRPr="002E3AF8">
              <w:rPr>
                <w:color w:val="000000" w:themeColor="text1"/>
              </w:rPr>
              <w:t>67.442</w:t>
            </w:r>
          </w:p>
        </w:tc>
        <w:tc>
          <w:tcPr>
            <w:tcW w:w="1167" w:type="dxa"/>
            <w:tcBorders>
              <w:top w:val="nil"/>
              <w:left w:val="nil"/>
              <w:bottom w:val="single" w:sz="4" w:space="0" w:color="auto"/>
              <w:right w:val="nil"/>
            </w:tcBorders>
            <w:shd w:val="clear" w:color="auto" w:fill="auto"/>
            <w:noWrap/>
            <w:vAlign w:val="bottom"/>
            <w:hideMark/>
          </w:tcPr>
          <w:p w14:paraId="39AB714E" w14:textId="77777777" w:rsidR="00A71526" w:rsidRPr="002E3AF8" w:rsidRDefault="00A71526" w:rsidP="00CE559C">
            <w:pPr>
              <w:jc w:val="right"/>
              <w:rPr>
                <w:color w:val="000000" w:themeColor="text1"/>
              </w:rPr>
            </w:pPr>
            <w:r w:rsidRPr="002E3AF8">
              <w:rPr>
                <w:color w:val="000000" w:themeColor="text1"/>
              </w:rPr>
              <w:t>1.297</w:t>
            </w:r>
          </w:p>
        </w:tc>
      </w:tr>
      <w:tr w:rsidR="002E3AF8" w:rsidRPr="002E3AF8" w14:paraId="28AC6577"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3D54EF9F" w14:textId="77777777" w:rsidR="00A71526" w:rsidRPr="002E3AF8" w:rsidRDefault="00A71526" w:rsidP="00CE559C">
            <w:pPr>
              <w:rPr>
                <w:color w:val="000000" w:themeColor="text1"/>
              </w:rPr>
            </w:pPr>
            <w:r w:rsidRPr="002E3AF8">
              <w:rPr>
                <w:color w:val="000000" w:themeColor="text1"/>
              </w:rPr>
              <w:t>Valor da produção (Mil Reais)</w:t>
            </w:r>
          </w:p>
        </w:tc>
        <w:tc>
          <w:tcPr>
            <w:tcW w:w="1320" w:type="dxa"/>
            <w:tcBorders>
              <w:top w:val="single" w:sz="4" w:space="0" w:color="auto"/>
              <w:left w:val="nil"/>
              <w:bottom w:val="nil"/>
              <w:right w:val="nil"/>
            </w:tcBorders>
            <w:shd w:val="clear" w:color="auto" w:fill="auto"/>
            <w:noWrap/>
            <w:vAlign w:val="bottom"/>
            <w:hideMark/>
          </w:tcPr>
          <w:p w14:paraId="7E796925" w14:textId="77777777" w:rsidR="00A71526" w:rsidRPr="002E3AF8" w:rsidRDefault="00A71526" w:rsidP="00CE559C">
            <w:pPr>
              <w:jc w:val="center"/>
              <w:rPr>
                <w:color w:val="000000" w:themeColor="text1"/>
              </w:rPr>
            </w:pPr>
            <w:r w:rsidRPr="002E3AF8">
              <w:rPr>
                <w:color w:val="000000" w:themeColor="text1"/>
              </w:rPr>
              <w:t>1995</w:t>
            </w:r>
          </w:p>
        </w:tc>
        <w:tc>
          <w:tcPr>
            <w:tcW w:w="960" w:type="dxa"/>
            <w:tcBorders>
              <w:top w:val="single" w:sz="4" w:space="0" w:color="auto"/>
              <w:left w:val="nil"/>
              <w:bottom w:val="nil"/>
              <w:right w:val="nil"/>
            </w:tcBorders>
            <w:shd w:val="clear" w:color="auto" w:fill="auto"/>
            <w:noWrap/>
            <w:vAlign w:val="bottom"/>
            <w:hideMark/>
          </w:tcPr>
          <w:p w14:paraId="12C3B990" w14:textId="77777777" w:rsidR="00A71526" w:rsidRPr="002E3AF8" w:rsidRDefault="00A71526" w:rsidP="00CE559C">
            <w:pPr>
              <w:jc w:val="right"/>
              <w:rPr>
                <w:color w:val="000000" w:themeColor="text1"/>
              </w:rPr>
            </w:pPr>
            <w:r w:rsidRPr="002E3AF8">
              <w:rPr>
                <w:color w:val="000000" w:themeColor="text1"/>
              </w:rPr>
              <w:t>21.682</w:t>
            </w:r>
          </w:p>
        </w:tc>
        <w:tc>
          <w:tcPr>
            <w:tcW w:w="960" w:type="dxa"/>
            <w:tcBorders>
              <w:top w:val="single" w:sz="4" w:space="0" w:color="auto"/>
              <w:left w:val="nil"/>
              <w:bottom w:val="nil"/>
              <w:right w:val="nil"/>
            </w:tcBorders>
            <w:shd w:val="clear" w:color="auto" w:fill="auto"/>
            <w:noWrap/>
            <w:vAlign w:val="bottom"/>
            <w:hideMark/>
          </w:tcPr>
          <w:p w14:paraId="79B28C5F" w14:textId="77777777" w:rsidR="00A71526" w:rsidRPr="002E3AF8" w:rsidRDefault="00A71526" w:rsidP="00CE559C">
            <w:pPr>
              <w:jc w:val="right"/>
              <w:rPr>
                <w:color w:val="000000" w:themeColor="text1"/>
              </w:rPr>
            </w:pPr>
            <w:r w:rsidRPr="002E3AF8">
              <w:rPr>
                <w:color w:val="000000" w:themeColor="text1"/>
              </w:rPr>
              <w:t>50.193</w:t>
            </w:r>
          </w:p>
        </w:tc>
        <w:tc>
          <w:tcPr>
            <w:tcW w:w="960" w:type="dxa"/>
            <w:tcBorders>
              <w:top w:val="single" w:sz="4" w:space="0" w:color="auto"/>
              <w:left w:val="nil"/>
              <w:bottom w:val="nil"/>
              <w:right w:val="nil"/>
            </w:tcBorders>
            <w:shd w:val="clear" w:color="auto" w:fill="auto"/>
            <w:noWrap/>
            <w:vAlign w:val="bottom"/>
            <w:hideMark/>
          </w:tcPr>
          <w:p w14:paraId="51C00827" w14:textId="77777777" w:rsidR="00A71526" w:rsidRPr="002E3AF8" w:rsidRDefault="00A71526" w:rsidP="00CE559C">
            <w:pPr>
              <w:jc w:val="right"/>
              <w:rPr>
                <w:color w:val="000000" w:themeColor="text1"/>
              </w:rPr>
            </w:pPr>
            <w:r w:rsidRPr="002E3AF8">
              <w:rPr>
                <w:color w:val="000000" w:themeColor="text1"/>
              </w:rPr>
              <w:t>31.504</w:t>
            </w:r>
          </w:p>
        </w:tc>
        <w:tc>
          <w:tcPr>
            <w:tcW w:w="1167" w:type="dxa"/>
            <w:tcBorders>
              <w:top w:val="single" w:sz="4" w:space="0" w:color="auto"/>
              <w:left w:val="nil"/>
              <w:bottom w:val="nil"/>
              <w:right w:val="nil"/>
            </w:tcBorders>
            <w:shd w:val="clear" w:color="auto" w:fill="auto"/>
            <w:noWrap/>
            <w:vAlign w:val="bottom"/>
            <w:hideMark/>
          </w:tcPr>
          <w:p w14:paraId="4F05B2E2" w14:textId="77777777" w:rsidR="00A71526" w:rsidRPr="002E3AF8" w:rsidRDefault="00A71526" w:rsidP="00CE559C">
            <w:pPr>
              <w:jc w:val="right"/>
              <w:rPr>
                <w:color w:val="000000" w:themeColor="text1"/>
              </w:rPr>
            </w:pPr>
            <w:r w:rsidRPr="002E3AF8">
              <w:rPr>
                <w:color w:val="000000" w:themeColor="text1"/>
              </w:rPr>
              <w:t>3.622</w:t>
            </w:r>
          </w:p>
        </w:tc>
      </w:tr>
      <w:tr w:rsidR="002E3AF8" w:rsidRPr="002E3AF8" w14:paraId="183B2858" w14:textId="77777777" w:rsidTr="00B73E7B">
        <w:trPr>
          <w:trHeight w:val="300"/>
          <w:jc w:val="center"/>
        </w:trPr>
        <w:tc>
          <w:tcPr>
            <w:tcW w:w="3146" w:type="dxa"/>
            <w:tcBorders>
              <w:top w:val="nil"/>
              <w:left w:val="nil"/>
              <w:bottom w:val="nil"/>
              <w:right w:val="single" w:sz="4" w:space="0" w:color="auto"/>
            </w:tcBorders>
            <w:shd w:val="clear" w:color="auto" w:fill="auto"/>
            <w:noWrap/>
            <w:vAlign w:val="bottom"/>
            <w:hideMark/>
          </w:tcPr>
          <w:p w14:paraId="78BD4624"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nil"/>
              <w:right w:val="nil"/>
            </w:tcBorders>
            <w:shd w:val="clear" w:color="auto" w:fill="auto"/>
            <w:noWrap/>
            <w:vAlign w:val="bottom"/>
            <w:hideMark/>
          </w:tcPr>
          <w:p w14:paraId="1038D0F6" w14:textId="77777777" w:rsidR="00A71526" w:rsidRPr="002E3AF8" w:rsidRDefault="00A71526" w:rsidP="00CE559C">
            <w:pPr>
              <w:jc w:val="center"/>
              <w:rPr>
                <w:color w:val="000000" w:themeColor="text1"/>
              </w:rPr>
            </w:pPr>
            <w:r w:rsidRPr="002E3AF8">
              <w:rPr>
                <w:color w:val="000000" w:themeColor="text1"/>
              </w:rPr>
              <w:t>2000</w:t>
            </w:r>
          </w:p>
        </w:tc>
        <w:tc>
          <w:tcPr>
            <w:tcW w:w="960" w:type="dxa"/>
            <w:tcBorders>
              <w:top w:val="nil"/>
              <w:left w:val="nil"/>
              <w:bottom w:val="nil"/>
              <w:right w:val="nil"/>
            </w:tcBorders>
            <w:shd w:val="clear" w:color="auto" w:fill="auto"/>
            <w:noWrap/>
            <w:vAlign w:val="bottom"/>
            <w:hideMark/>
          </w:tcPr>
          <w:p w14:paraId="6EB526D6" w14:textId="77777777" w:rsidR="00A71526" w:rsidRPr="002E3AF8" w:rsidRDefault="00A71526" w:rsidP="00CE559C">
            <w:pPr>
              <w:jc w:val="right"/>
              <w:rPr>
                <w:color w:val="000000" w:themeColor="text1"/>
              </w:rPr>
            </w:pPr>
            <w:r w:rsidRPr="002E3AF8">
              <w:rPr>
                <w:color w:val="000000" w:themeColor="text1"/>
              </w:rPr>
              <w:t>36.801</w:t>
            </w:r>
          </w:p>
        </w:tc>
        <w:tc>
          <w:tcPr>
            <w:tcW w:w="960" w:type="dxa"/>
            <w:tcBorders>
              <w:top w:val="nil"/>
              <w:left w:val="nil"/>
              <w:bottom w:val="nil"/>
              <w:right w:val="nil"/>
            </w:tcBorders>
            <w:shd w:val="clear" w:color="auto" w:fill="auto"/>
            <w:noWrap/>
            <w:vAlign w:val="bottom"/>
            <w:hideMark/>
          </w:tcPr>
          <w:p w14:paraId="369FC5CC" w14:textId="77777777" w:rsidR="00A71526" w:rsidRPr="002E3AF8" w:rsidRDefault="00A71526" w:rsidP="00CE559C">
            <w:pPr>
              <w:jc w:val="right"/>
              <w:rPr>
                <w:color w:val="000000" w:themeColor="text1"/>
              </w:rPr>
            </w:pPr>
            <w:r w:rsidRPr="002E3AF8">
              <w:rPr>
                <w:color w:val="000000" w:themeColor="text1"/>
              </w:rPr>
              <w:t>34.572</w:t>
            </w:r>
          </w:p>
        </w:tc>
        <w:tc>
          <w:tcPr>
            <w:tcW w:w="960" w:type="dxa"/>
            <w:tcBorders>
              <w:top w:val="nil"/>
              <w:left w:val="nil"/>
              <w:bottom w:val="nil"/>
              <w:right w:val="nil"/>
            </w:tcBorders>
            <w:shd w:val="clear" w:color="auto" w:fill="auto"/>
            <w:noWrap/>
            <w:vAlign w:val="bottom"/>
            <w:hideMark/>
          </w:tcPr>
          <w:p w14:paraId="2A73E5DF" w14:textId="77777777" w:rsidR="00A71526" w:rsidRPr="002E3AF8" w:rsidRDefault="00A71526" w:rsidP="00CE559C">
            <w:pPr>
              <w:jc w:val="right"/>
              <w:rPr>
                <w:color w:val="000000" w:themeColor="text1"/>
              </w:rPr>
            </w:pPr>
            <w:r w:rsidRPr="002E3AF8">
              <w:rPr>
                <w:color w:val="000000" w:themeColor="text1"/>
              </w:rPr>
              <w:t>139.146</w:t>
            </w:r>
          </w:p>
        </w:tc>
        <w:tc>
          <w:tcPr>
            <w:tcW w:w="1167" w:type="dxa"/>
            <w:tcBorders>
              <w:top w:val="nil"/>
              <w:left w:val="nil"/>
              <w:bottom w:val="nil"/>
              <w:right w:val="nil"/>
            </w:tcBorders>
            <w:shd w:val="clear" w:color="auto" w:fill="auto"/>
            <w:noWrap/>
            <w:vAlign w:val="bottom"/>
            <w:hideMark/>
          </w:tcPr>
          <w:p w14:paraId="3B466FC8" w14:textId="77777777" w:rsidR="00A71526" w:rsidRPr="002E3AF8" w:rsidRDefault="00A71526" w:rsidP="00CE559C">
            <w:pPr>
              <w:jc w:val="right"/>
              <w:rPr>
                <w:color w:val="000000" w:themeColor="text1"/>
              </w:rPr>
            </w:pPr>
            <w:r w:rsidRPr="002E3AF8">
              <w:rPr>
                <w:color w:val="000000" w:themeColor="text1"/>
              </w:rPr>
              <w:t>6.131</w:t>
            </w:r>
          </w:p>
        </w:tc>
      </w:tr>
      <w:tr w:rsidR="002E3AF8" w:rsidRPr="002E3AF8" w14:paraId="52301CE7"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308785E5"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right w:val="nil"/>
            </w:tcBorders>
            <w:shd w:val="clear" w:color="auto" w:fill="auto"/>
            <w:noWrap/>
            <w:vAlign w:val="bottom"/>
            <w:hideMark/>
          </w:tcPr>
          <w:p w14:paraId="5A28786F" w14:textId="77777777" w:rsidR="00A71526" w:rsidRPr="002E3AF8" w:rsidRDefault="00A71526" w:rsidP="00CE559C">
            <w:pPr>
              <w:jc w:val="center"/>
              <w:rPr>
                <w:color w:val="000000" w:themeColor="text1"/>
              </w:rPr>
            </w:pPr>
            <w:r w:rsidRPr="002E3AF8">
              <w:rPr>
                <w:color w:val="000000" w:themeColor="text1"/>
              </w:rPr>
              <w:t>2005</w:t>
            </w:r>
          </w:p>
        </w:tc>
        <w:tc>
          <w:tcPr>
            <w:tcW w:w="960" w:type="dxa"/>
            <w:tcBorders>
              <w:top w:val="nil"/>
              <w:left w:val="nil"/>
              <w:right w:val="nil"/>
            </w:tcBorders>
            <w:shd w:val="clear" w:color="auto" w:fill="auto"/>
            <w:noWrap/>
            <w:vAlign w:val="bottom"/>
            <w:hideMark/>
          </w:tcPr>
          <w:p w14:paraId="5DA116C9" w14:textId="77777777" w:rsidR="00A71526" w:rsidRPr="002E3AF8" w:rsidRDefault="00A71526" w:rsidP="00CE559C">
            <w:pPr>
              <w:jc w:val="right"/>
              <w:rPr>
                <w:color w:val="000000" w:themeColor="text1"/>
              </w:rPr>
            </w:pPr>
            <w:r w:rsidRPr="002E3AF8">
              <w:rPr>
                <w:color w:val="000000" w:themeColor="text1"/>
              </w:rPr>
              <w:t>113.737</w:t>
            </w:r>
          </w:p>
        </w:tc>
        <w:tc>
          <w:tcPr>
            <w:tcW w:w="960" w:type="dxa"/>
            <w:tcBorders>
              <w:top w:val="nil"/>
              <w:left w:val="nil"/>
              <w:right w:val="nil"/>
            </w:tcBorders>
            <w:shd w:val="clear" w:color="auto" w:fill="auto"/>
            <w:noWrap/>
            <w:vAlign w:val="bottom"/>
            <w:hideMark/>
          </w:tcPr>
          <w:p w14:paraId="07F3FC68" w14:textId="77777777" w:rsidR="00A71526" w:rsidRPr="002E3AF8" w:rsidRDefault="00A71526" w:rsidP="00CE559C">
            <w:pPr>
              <w:jc w:val="right"/>
              <w:rPr>
                <w:color w:val="000000" w:themeColor="text1"/>
              </w:rPr>
            </w:pPr>
            <w:r w:rsidRPr="002E3AF8">
              <w:rPr>
                <w:color w:val="000000" w:themeColor="text1"/>
              </w:rPr>
              <w:t>53.285</w:t>
            </w:r>
          </w:p>
        </w:tc>
        <w:tc>
          <w:tcPr>
            <w:tcW w:w="960" w:type="dxa"/>
            <w:tcBorders>
              <w:top w:val="nil"/>
              <w:left w:val="nil"/>
              <w:right w:val="nil"/>
            </w:tcBorders>
            <w:shd w:val="clear" w:color="auto" w:fill="auto"/>
            <w:noWrap/>
            <w:vAlign w:val="bottom"/>
            <w:hideMark/>
          </w:tcPr>
          <w:p w14:paraId="3626DE06" w14:textId="77777777" w:rsidR="00A71526" w:rsidRPr="002E3AF8" w:rsidRDefault="00A71526" w:rsidP="00CE559C">
            <w:pPr>
              <w:jc w:val="right"/>
              <w:rPr>
                <w:color w:val="000000" w:themeColor="text1"/>
              </w:rPr>
            </w:pPr>
            <w:r w:rsidRPr="002E3AF8">
              <w:rPr>
                <w:color w:val="000000" w:themeColor="text1"/>
              </w:rPr>
              <w:t>154.786</w:t>
            </w:r>
          </w:p>
        </w:tc>
        <w:tc>
          <w:tcPr>
            <w:tcW w:w="1167" w:type="dxa"/>
            <w:tcBorders>
              <w:top w:val="nil"/>
              <w:left w:val="nil"/>
              <w:right w:val="nil"/>
            </w:tcBorders>
            <w:shd w:val="clear" w:color="auto" w:fill="auto"/>
            <w:noWrap/>
            <w:vAlign w:val="bottom"/>
            <w:hideMark/>
          </w:tcPr>
          <w:p w14:paraId="0C206785" w14:textId="77777777" w:rsidR="00A71526" w:rsidRPr="002E3AF8" w:rsidRDefault="00A71526" w:rsidP="00CE559C">
            <w:pPr>
              <w:jc w:val="right"/>
              <w:rPr>
                <w:color w:val="000000" w:themeColor="text1"/>
              </w:rPr>
            </w:pPr>
            <w:r w:rsidRPr="002E3AF8">
              <w:rPr>
                <w:color w:val="000000" w:themeColor="text1"/>
              </w:rPr>
              <w:t>8.487</w:t>
            </w:r>
          </w:p>
        </w:tc>
      </w:tr>
      <w:tr w:rsidR="002E3AF8" w:rsidRPr="002E3AF8" w14:paraId="61CA69BA"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1AD19D9E"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single" w:sz="4" w:space="0" w:color="auto"/>
              <w:right w:val="nil"/>
            </w:tcBorders>
            <w:shd w:val="clear" w:color="auto" w:fill="auto"/>
            <w:noWrap/>
            <w:vAlign w:val="bottom"/>
            <w:hideMark/>
          </w:tcPr>
          <w:p w14:paraId="769865C0" w14:textId="77777777" w:rsidR="00A71526" w:rsidRPr="002E3AF8" w:rsidRDefault="00A71526" w:rsidP="00CE559C">
            <w:pPr>
              <w:jc w:val="center"/>
              <w:rPr>
                <w:color w:val="000000" w:themeColor="text1"/>
              </w:rPr>
            </w:pPr>
            <w:r w:rsidRPr="002E3AF8">
              <w:rPr>
                <w:color w:val="000000" w:themeColor="text1"/>
              </w:rPr>
              <w:t>2006</w:t>
            </w:r>
          </w:p>
        </w:tc>
        <w:tc>
          <w:tcPr>
            <w:tcW w:w="960" w:type="dxa"/>
            <w:tcBorders>
              <w:top w:val="nil"/>
              <w:left w:val="nil"/>
              <w:bottom w:val="single" w:sz="4" w:space="0" w:color="auto"/>
              <w:right w:val="nil"/>
            </w:tcBorders>
            <w:shd w:val="clear" w:color="auto" w:fill="auto"/>
            <w:noWrap/>
            <w:vAlign w:val="bottom"/>
            <w:hideMark/>
          </w:tcPr>
          <w:p w14:paraId="4F846F29" w14:textId="77777777" w:rsidR="00A71526" w:rsidRPr="002E3AF8" w:rsidRDefault="00A71526" w:rsidP="00CE559C">
            <w:pPr>
              <w:jc w:val="right"/>
              <w:rPr>
                <w:color w:val="000000" w:themeColor="text1"/>
              </w:rPr>
            </w:pPr>
            <w:r w:rsidRPr="002E3AF8">
              <w:rPr>
                <w:color w:val="000000" w:themeColor="text1"/>
              </w:rPr>
              <w:t>101.721</w:t>
            </w:r>
          </w:p>
        </w:tc>
        <w:tc>
          <w:tcPr>
            <w:tcW w:w="960" w:type="dxa"/>
            <w:tcBorders>
              <w:top w:val="nil"/>
              <w:left w:val="nil"/>
              <w:bottom w:val="single" w:sz="4" w:space="0" w:color="auto"/>
              <w:right w:val="nil"/>
            </w:tcBorders>
            <w:shd w:val="clear" w:color="auto" w:fill="auto"/>
            <w:noWrap/>
            <w:vAlign w:val="bottom"/>
            <w:hideMark/>
          </w:tcPr>
          <w:p w14:paraId="26A94DD7" w14:textId="77777777" w:rsidR="00A71526" w:rsidRPr="002E3AF8" w:rsidRDefault="00A71526" w:rsidP="00CE559C">
            <w:pPr>
              <w:jc w:val="right"/>
              <w:rPr>
                <w:color w:val="000000" w:themeColor="text1"/>
              </w:rPr>
            </w:pPr>
            <w:r w:rsidRPr="002E3AF8">
              <w:rPr>
                <w:color w:val="000000" w:themeColor="text1"/>
              </w:rPr>
              <w:t>58.482</w:t>
            </w:r>
          </w:p>
        </w:tc>
        <w:tc>
          <w:tcPr>
            <w:tcW w:w="960" w:type="dxa"/>
            <w:tcBorders>
              <w:top w:val="nil"/>
              <w:left w:val="nil"/>
              <w:bottom w:val="single" w:sz="4" w:space="0" w:color="auto"/>
              <w:right w:val="nil"/>
            </w:tcBorders>
            <w:shd w:val="clear" w:color="auto" w:fill="auto"/>
            <w:noWrap/>
            <w:vAlign w:val="bottom"/>
            <w:hideMark/>
          </w:tcPr>
          <w:p w14:paraId="481BF1B2" w14:textId="77777777" w:rsidR="00A71526" w:rsidRPr="002E3AF8" w:rsidRDefault="00A71526" w:rsidP="00CE559C">
            <w:pPr>
              <w:jc w:val="right"/>
              <w:rPr>
                <w:color w:val="000000" w:themeColor="text1"/>
              </w:rPr>
            </w:pPr>
            <w:r w:rsidRPr="002E3AF8">
              <w:rPr>
                <w:color w:val="000000" w:themeColor="text1"/>
              </w:rPr>
              <w:t>217.734</w:t>
            </w:r>
          </w:p>
        </w:tc>
        <w:tc>
          <w:tcPr>
            <w:tcW w:w="1167" w:type="dxa"/>
            <w:tcBorders>
              <w:top w:val="nil"/>
              <w:left w:val="nil"/>
              <w:bottom w:val="single" w:sz="4" w:space="0" w:color="auto"/>
              <w:right w:val="nil"/>
            </w:tcBorders>
            <w:shd w:val="clear" w:color="auto" w:fill="auto"/>
            <w:noWrap/>
            <w:vAlign w:val="bottom"/>
            <w:hideMark/>
          </w:tcPr>
          <w:p w14:paraId="7314032A" w14:textId="77777777" w:rsidR="00A71526" w:rsidRPr="002E3AF8" w:rsidRDefault="00A71526" w:rsidP="00CE559C">
            <w:pPr>
              <w:jc w:val="right"/>
              <w:rPr>
                <w:color w:val="000000" w:themeColor="text1"/>
              </w:rPr>
            </w:pPr>
            <w:r w:rsidRPr="002E3AF8">
              <w:rPr>
                <w:color w:val="000000" w:themeColor="text1"/>
              </w:rPr>
              <w:t>8.088</w:t>
            </w:r>
          </w:p>
        </w:tc>
      </w:tr>
      <w:tr w:rsidR="002E3AF8" w:rsidRPr="002E3AF8" w14:paraId="65DD3C17" w14:textId="77777777" w:rsidTr="00324B80">
        <w:trPr>
          <w:trHeight w:val="300"/>
          <w:jc w:val="center"/>
        </w:trPr>
        <w:tc>
          <w:tcPr>
            <w:tcW w:w="3146" w:type="dxa"/>
            <w:tcBorders>
              <w:top w:val="nil"/>
              <w:left w:val="nil"/>
              <w:bottom w:val="nil"/>
              <w:right w:val="single" w:sz="4" w:space="0" w:color="auto"/>
            </w:tcBorders>
            <w:shd w:val="clear" w:color="auto" w:fill="auto"/>
            <w:noWrap/>
            <w:vAlign w:val="bottom"/>
            <w:hideMark/>
          </w:tcPr>
          <w:p w14:paraId="2D46EDFF" w14:textId="77777777" w:rsidR="00A71526" w:rsidRPr="002E3AF8" w:rsidRDefault="00A71526" w:rsidP="00CE559C">
            <w:pPr>
              <w:rPr>
                <w:color w:val="000000" w:themeColor="text1"/>
              </w:rPr>
            </w:pPr>
            <w:r w:rsidRPr="002E3AF8">
              <w:rPr>
                <w:color w:val="000000" w:themeColor="text1"/>
              </w:rPr>
              <w:t>Área colhida (Hectare)</w:t>
            </w:r>
          </w:p>
        </w:tc>
        <w:tc>
          <w:tcPr>
            <w:tcW w:w="1320" w:type="dxa"/>
            <w:tcBorders>
              <w:top w:val="single" w:sz="4" w:space="0" w:color="auto"/>
              <w:left w:val="nil"/>
              <w:bottom w:val="nil"/>
              <w:right w:val="nil"/>
            </w:tcBorders>
            <w:shd w:val="clear" w:color="auto" w:fill="auto"/>
            <w:noWrap/>
            <w:vAlign w:val="bottom"/>
            <w:hideMark/>
          </w:tcPr>
          <w:p w14:paraId="152518EB" w14:textId="77777777" w:rsidR="00A71526" w:rsidRPr="002E3AF8" w:rsidRDefault="00A71526" w:rsidP="00CE559C">
            <w:pPr>
              <w:jc w:val="center"/>
              <w:rPr>
                <w:color w:val="000000" w:themeColor="text1"/>
              </w:rPr>
            </w:pPr>
            <w:r w:rsidRPr="002E3AF8">
              <w:rPr>
                <w:color w:val="000000" w:themeColor="text1"/>
              </w:rPr>
              <w:t>1995</w:t>
            </w:r>
          </w:p>
        </w:tc>
        <w:tc>
          <w:tcPr>
            <w:tcW w:w="960" w:type="dxa"/>
            <w:tcBorders>
              <w:top w:val="single" w:sz="4" w:space="0" w:color="auto"/>
              <w:left w:val="nil"/>
              <w:bottom w:val="nil"/>
              <w:right w:val="nil"/>
            </w:tcBorders>
            <w:shd w:val="clear" w:color="auto" w:fill="auto"/>
            <w:noWrap/>
            <w:vAlign w:val="bottom"/>
            <w:hideMark/>
          </w:tcPr>
          <w:p w14:paraId="4B39BB93" w14:textId="77777777" w:rsidR="00A71526" w:rsidRPr="002E3AF8" w:rsidRDefault="00A71526" w:rsidP="00CE559C">
            <w:pPr>
              <w:jc w:val="right"/>
              <w:rPr>
                <w:color w:val="000000" w:themeColor="text1"/>
              </w:rPr>
            </w:pPr>
            <w:r w:rsidRPr="002E3AF8">
              <w:rPr>
                <w:color w:val="000000" w:themeColor="text1"/>
              </w:rPr>
              <w:t>53.143</w:t>
            </w:r>
          </w:p>
        </w:tc>
        <w:tc>
          <w:tcPr>
            <w:tcW w:w="960" w:type="dxa"/>
            <w:tcBorders>
              <w:top w:val="single" w:sz="4" w:space="0" w:color="auto"/>
              <w:left w:val="nil"/>
              <w:bottom w:val="nil"/>
              <w:right w:val="nil"/>
            </w:tcBorders>
            <w:shd w:val="clear" w:color="auto" w:fill="auto"/>
            <w:noWrap/>
            <w:vAlign w:val="bottom"/>
            <w:hideMark/>
          </w:tcPr>
          <w:p w14:paraId="00DDC5D5" w14:textId="77777777" w:rsidR="00A71526" w:rsidRPr="002E3AF8" w:rsidRDefault="00A71526" w:rsidP="00CE559C">
            <w:pPr>
              <w:jc w:val="right"/>
              <w:rPr>
                <w:color w:val="000000" w:themeColor="text1"/>
              </w:rPr>
            </w:pPr>
            <w:r w:rsidRPr="002E3AF8">
              <w:rPr>
                <w:color w:val="000000" w:themeColor="text1"/>
              </w:rPr>
              <w:t>14.245</w:t>
            </w:r>
          </w:p>
        </w:tc>
        <w:tc>
          <w:tcPr>
            <w:tcW w:w="960" w:type="dxa"/>
            <w:tcBorders>
              <w:top w:val="single" w:sz="4" w:space="0" w:color="auto"/>
              <w:left w:val="nil"/>
              <w:bottom w:val="nil"/>
              <w:right w:val="nil"/>
            </w:tcBorders>
            <w:shd w:val="clear" w:color="auto" w:fill="auto"/>
            <w:noWrap/>
            <w:vAlign w:val="bottom"/>
            <w:hideMark/>
          </w:tcPr>
          <w:p w14:paraId="56FB1E2C" w14:textId="77777777" w:rsidR="00A71526" w:rsidRPr="002E3AF8" w:rsidRDefault="00A71526" w:rsidP="00CE559C">
            <w:pPr>
              <w:jc w:val="right"/>
              <w:rPr>
                <w:color w:val="000000" w:themeColor="text1"/>
              </w:rPr>
            </w:pPr>
            <w:r w:rsidRPr="002E3AF8">
              <w:rPr>
                <w:color w:val="000000" w:themeColor="text1"/>
              </w:rPr>
              <w:t>15.906</w:t>
            </w:r>
          </w:p>
        </w:tc>
        <w:tc>
          <w:tcPr>
            <w:tcW w:w="1167" w:type="dxa"/>
            <w:tcBorders>
              <w:top w:val="single" w:sz="4" w:space="0" w:color="auto"/>
              <w:left w:val="nil"/>
              <w:bottom w:val="nil"/>
              <w:right w:val="nil"/>
            </w:tcBorders>
            <w:shd w:val="clear" w:color="auto" w:fill="auto"/>
            <w:noWrap/>
            <w:vAlign w:val="bottom"/>
            <w:hideMark/>
          </w:tcPr>
          <w:p w14:paraId="7AC154C0" w14:textId="77777777" w:rsidR="00A71526" w:rsidRPr="002E3AF8" w:rsidRDefault="00A71526" w:rsidP="00CE559C">
            <w:pPr>
              <w:jc w:val="right"/>
              <w:rPr>
                <w:color w:val="000000" w:themeColor="text1"/>
              </w:rPr>
            </w:pPr>
            <w:r w:rsidRPr="002E3AF8">
              <w:rPr>
                <w:color w:val="000000" w:themeColor="text1"/>
              </w:rPr>
              <w:t>4.944</w:t>
            </w:r>
          </w:p>
        </w:tc>
      </w:tr>
      <w:tr w:rsidR="002E3AF8" w:rsidRPr="002E3AF8" w14:paraId="554D12F9" w14:textId="77777777" w:rsidTr="00B73E7B">
        <w:trPr>
          <w:trHeight w:val="300"/>
          <w:jc w:val="center"/>
        </w:trPr>
        <w:tc>
          <w:tcPr>
            <w:tcW w:w="3146" w:type="dxa"/>
            <w:tcBorders>
              <w:top w:val="nil"/>
              <w:left w:val="nil"/>
              <w:bottom w:val="nil"/>
              <w:right w:val="single" w:sz="4" w:space="0" w:color="auto"/>
            </w:tcBorders>
            <w:shd w:val="clear" w:color="auto" w:fill="auto"/>
            <w:noWrap/>
            <w:vAlign w:val="bottom"/>
            <w:hideMark/>
          </w:tcPr>
          <w:p w14:paraId="73571F63"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nil"/>
              <w:right w:val="nil"/>
            </w:tcBorders>
            <w:shd w:val="clear" w:color="auto" w:fill="auto"/>
            <w:noWrap/>
            <w:vAlign w:val="bottom"/>
            <w:hideMark/>
          </w:tcPr>
          <w:p w14:paraId="705BFB6B" w14:textId="77777777" w:rsidR="00A71526" w:rsidRPr="002E3AF8" w:rsidRDefault="00A71526" w:rsidP="00CE559C">
            <w:pPr>
              <w:jc w:val="center"/>
              <w:rPr>
                <w:color w:val="000000" w:themeColor="text1"/>
              </w:rPr>
            </w:pPr>
            <w:r w:rsidRPr="002E3AF8">
              <w:rPr>
                <w:color w:val="000000" w:themeColor="text1"/>
              </w:rPr>
              <w:t>2000</w:t>
            </w:r>
          </w:p>
        </w:tc>
        <w:tc>
          <w:tcPr>
            <w:tcW w:w="960" w:type="dxa"/>
            <w:tcBorders>
              <w:top w:val="nil"/>
              <w:left w:val="nil"/>
              <w:bottom w:val="nil"/>
              <w:right w:val="nil"/>
            </w:tcBorders>
            <w:shd w:val="clear" w:color="auto" w:fill="auto"/>
            <w:noWrap/>
            <w:vAlign w:val="bottom"/>
            <w:hideMark/>
          </w:tcPr>
          <w:p w14:paraId="13C92BCA" w14:textId="77777777" w:rsidR="00A71526" w:rsidRPr="002E3AF8" w:rsidRDefault="00A71526" w:rsidP="00CE559C">
            <w:pPr>
              <w:jc w:val="right"/>
              <w:rPr>
                <w:color w:val="000000" w:themeColor="text1"/>
              </w:rPr>
            </w:pPr>
            <w:r w:rsidRPr="002E3AF8">
              <w:rPr>
                <w:color w:val="000000" w:themeColor="text1"/>
              </w:rPr>
              <w:t>38.879</w:t>
            </w:r>
          </w:p>
        </w:tc>
        <w:tc>
          <w:tcPr>
            <w:tcW w:w="960" w:type="dxa"/>
            <w:tcBorders>
              <w:top w:val="nil"/>
              <w:left w:val="nil"/>
              <w:bottom w:val="nil"/>
              <w:right w:val="nil"/>
            </w:tcBorders>
            <w:shd w:val="clear" w:color="auto" w:fill="auto"/>
            <w:noWrap/>
            <w:vAlign w:val="bottom"/>
            <w:hideMark/>
          </w:tcPr>
          <w:p w14:paraId="27A197DC" w14:textId="77777777" w:rsidR="00A71526" w:rsidRPr="002E3AF8" w:rsidRDefault="00A71526" w:rsidP="00CE559C">
            <w:pPr>
              <w:jc w:val="right"/>
              <w:rPr>
                <w:color w:val="000000" w:themeColor="text1"/>
              </w:rPr>
            </w:pPr>
            <w:r w:rsidRPr="002E3AF8">
              <w:rPr>
                <w:color w:val="000000" w:themeColor="text1"/>
              </w:rPr>
              <w:t>16.836</w:t>
            </w:r>
          </w:p>
        </w:tc>
        <w:tc>
          <w:tcPr>
            <w:tcW w:w="960" w:type="dxa"/>
            <w:tcBorders>
              <w:top w:val="nil"/>
              <w:left w:val="nil"/>
              <w:bottom w:val="nil"/>
              <w:right w:val="nil"/>
            </w:tcBorders>
            <w:shd w:val="clear" w:color="auto" w:fill="auto"/>
            <w:noWrap/>
            <w:vAlign w:val="bottom"/>
            <w:hideMark/>
          </w:tcPr>
          <w:p w14:paraId="7D4BA497" w14:textId="77777777" w:rsidR="00A71526" w:rsidRPr="002E3AF8" w:rsidRDefault="00A71526" w:rsidP="00CE559C">
            <w:pPr>
              <w:jc w:val="right"/>
              <w:rPr>
                <w:color w:val="000000" w:themeColor="text1"/>
              </w:rPr>
            </w:pPr>
            <w:r w:rsidRPr="002E3AF8">
              <w:rPr>
                <w:color w:val="000000" w:themeColor="text1"/>
              </w:rPr>
              <w:t>13.497</w:t>
            </w:r>
          </w:p>
        </w:tc>
        <w:tc>
          <w:tcPr>
            <w:tcW w:w="1167" w:type="dxa"/>
            <w:tcBorders>
              <w:top w:val="nil"/>
              <w:left w:val="nil"/>
              <w:bottom w:val="nil"/>
              <w:right w:val="nil"/>
            </w:tcBorders>
            <w:shd w:val="clear" w:color="auto" w:fill="auto"/>
            <w:noWrap/>
            <w:vAlign w:val="bottom"/>
            <w:hideMark/>
          </w:tcPr>
          <w:p w14:paraId="59F6349B" w14:textId="77777777" w:rsidR="00A71526" w:rsidRPr="002E3AF8" w:rsidRDefault="00A71526" w:rsidP="00CE559C">
            <w:pPr>
              <w:jc w:val="right"/>
              <w:rPr>
                <w:color w:val="000000" w:themeColor="text1"/>
              </w:rPr>
            </w:pPr>
            <w:r w:rsidRPr="002E3AF8">
              <w:rPr>
                <w:color w:val="000000" w:themeColor="text1"/>
              </w:rPr>
              <w:t>5.242</w:t>
            </w:r>
          </w:p>
        </w:tc>
      </w:tr>
      <w:tr w:rsidR="002E3AF8" w:rsidRPr="002E3AF8" w14:paraId="3AC014FF" w14:textId="77777777" w:rsidTr="00B73E7B">
        <w:trPr>
          <w:trHeight w:val="300"/>
          <w:jc w:val="center"/>
        </w:trPr>
        <w:tc>
          <w:tcPr>
            <w:tcW w:w="3146" w:type="dxa"/>
            <w:tcBorders>
              <w:top w:val="nil"/>
              <w:left w:val="nil"/>
              <w:bottom w:val="nil"/>
              <w:right w:val="single" w:sz="4" w:space="0" w:color="auto"/>
            </w:tcBorders>
            <w:shd w:val="clear" w:color="auto" w:fill="auto"/>
            <w:noWrap/>
            <w:vAlign w:val="bottom"/>
            <w:hideMark/>
          </w:tcPr>
          <w:p w14:paraId="08DDAD2E"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nil"/>
              <w:right w:val="nil"/>
            </w:tcBorders>
            <w:shd w:val="clear" w:color="auto" w:fill="auto"/>
            <w:noWrap/>
            <w:vAlign w:val="bottom"/>
            <w:hideMark/>
          </w:tcPr>
          <w:p w14:paraId="3B498591" w14:textId="77777777" w:rsidR="00A71526" w:rsidRPr="002E3AF8" w:rsidRDefault="00A71526" w:rsidP="00CE559C">
            <w:pPr>
              <w:jc w:val="center"/>
              <w:rPr>
                <w:color w:val="000000" w:themeColor="text1"/>
              </w:rPr>
            </w:pPr>
            <w:r w:rsidRPr="002E3AF8">
              <w:rPr>
                <w:color w:val="000000" w:themeColor="text1"/>
              </w:rPr>
              <w:t>2005</w:t>
            </w:r>
          </w:p>
        </w:tc>
        <w:tc>
          <w:tcPr>
            <w:tcW w:w="960" w:type="dxa"/>
            <w:tcBorders>
              <w:top w:val="nil"/>
              <w:left w:val="nil"/>
              <w:bottom w:val="nil"/>
              <w:right w:val="nil"/>
            </w:tcBorders>
            <w:shd w:val="clear" w:color="auto" w:fill="auto"/>
            <w:noWrap/>
            <w:vAlign w:val="bottom"/>
            <w:hideMark/>
          </w:tcPr>
          <w:p w14:paraId="0E95ECF0" w14:textId="77777777" w:rsidR="00A71526" w:rsidRPr="002E3AF8" w:rsidRDefault="00A71526" w:rsidP="00CE559C">
            <w:pPr>
              <w:jc w:val="right"/>
              <w:rPr>
                <w:color w:val="000000" w:themeColor="text1"/>
              </w:rPr>
            </w:pPr>
            <w:r w:rsidRPr="002E3AF8">
              <w:rPr>
                <w:color w:val="000000" w:themeColor="text1"/>
              </w:rPr>
              <w:t>51.727</w:t>
            </w:r>
          </w:p>
        </w:tc>
        <w:tc>
          <w:tcPr>
            <w:tcW w:w="960" w:type="dxa"/>
            <w:tcBorders>
              <w:top w:val="nil"/>
              <w:left w:val="nil"/>
              <w:bottom w:val="nil"/>
              <w:right w:val="nil"/>
            </w:tcBorders>
            <w:shd w:val="clear" w:color="auto" w:fill="auto"/>
            <w:noWrap/>
            <w:vAlign w:val="bottom"/>
            <w:hideMark/>
          </w:tcPr>
          <w:p w14:paraId="28AF5DD3" w14:textId="77777777" w:rsidR="00A71526" w:rsidRPr="002E3AF8" w:rsidRDefault="00A71526" w:rsidP="00CE559C">
            <w:pPr>
              <w:jc w:val="right"/>
              <w:rPr>
                <w:color w:val="000000" w:themeColor="text1"/>
              </w:rPr>
            </w:pPr>
            <w:r w:rsidRPr="002E3AF8">
              <w:rPr>
                <w:color w:val="000000" w:themeColor="text1"/>
              </w:rPr>
              <w:t>25.530</w:t>
            </w:r>
          </w:p>
        </w:tc>
        <w:tc>
          <w:tcPr>
            <w:tcW w:w="960" w:type="dxa"/>
            <w:tcBorders>
              <w:top w:val="nil"/>
              <w:left w:val="nil"/>
              <w:bottom w:val="nil"/>
              <w:right w:val="nil"/>
            </w:tcBorders>
            <w:shd w:val="clear" w:color="auto" w:fill="auto"/>
            <w:noWrap/>
            <w:vAlign w:val="bottom"/>
            <w:hideMark/>
          </w:tcPr>
          <w:p w14:paraId="6AAF28B0" w14:textId="77777777" w:rsidR="00A71526" w:rsidRPr="002E3AF8" w:rsidRDefault="00A71526" w:rsidP="00CE559C">
            <w:pPr>
              <w:jc w:val="right"/>
              <w:rPr>
                <w:color w:val="000000" w:themeColor="text1"/>
              </w:rPr>
            </w:pPr>
            <w:r w:rsidRPr="002E3AF8">
              <w:rPr>
                <w:color w:val="000000" w:themeColor="text1"/>
              </w:rPr>
              <w:t>27.571</w:t>
            </w:r>
          </w:p>
        </w:tc>
        <w:tc>
          <w:tcPr>
            <w:tcW w:w="1167" w:type="dxa"/>
            <w:tcBorders>
              <w:top w:val="nil"/>
              <w:left w:val="nil"/>
              <w:bottom w:val="nil"/>
              <w:right w:val="nil"/>
            </w:tcBorders>
            <w:shd w:val="clear" w:color="auto" w:fill="auto"/>
            <w:noWrap/>
            <w:vAlign w:val="bottom"/>
            <w:hideMark/>
          </w:tcPr>
          <w:p w14:paraId="5CB8DB40" w14:textId="77777777" w:rsidR="00A71526" w:rsidRPr="002E3AF8" w:rsidRDefault="00A71526" w:rsidP="00CE559C">
            <w:pPr>
              <w:jc w:val="right"/>
              <w:rPr>
                <w:color w:val="000000" w:themeColor="text1"/>
              </w:rPr>
            </w:pPr>
            <w:r w:rsidRPr="002E3AF8">
              <w:rPr>
                <w:color w:val="000000" w:themeColor="text1"/>
              </w:rPr>
              <w:t>5.877</w:t>
            </w:r>
          </w:p>
        </w:tc>
      </w:tr>
      <w:tr w:rsidR="002E3AF8" w:rsidRPr="002E3AF8" w14:paraId="744CBDD6" w14:textId="77777777" w:rsidTr="00B73E7B">
        <w:trPr>
          <w:trHeight w:val="300"/>
          <w:jc w:val="center"/>
        </w:trPr>
        <w:tc>
          <w:tcPr>
            <w:tcW w:w="3146" w:type="dxa"/>
            <w:tcBorders>
              <w:top w:val="nil"/>
              <w:left w:val="nil"/>
              <w:bottom w:val="single" w:sz="4" w:space="0" w:color="auto"/>
              <w:right w:val="single" w:sz="4" w:space="0" w:color="auto"/>
            </w:tcBorders>
            <w:shd w:val="clear" w:color="auto" w:fill="auto"/>
            <w:noWrap/>
            <w:vAlign w:val="bottom"/>
            <w:hideMark/>
          </w:tcPr>
          <w:p w14:paraId="75F23FF1" w14:textId="77777777" w:rsidR="00A71526" w:rsidRPr="002E3AF8" w:rsidRDefault="00A71526" w:rsidP="00CE559C">
            <w:pPr>
              <w:rPr>
                <w:color w:val="000000" w:themeColor="text1"/>
              </w:rPr>
            </w:pPr>
            <w:r w:rsidRPr="002E3AF8">
              <w:rPr>
                <w:color w:val="000000" w:themeColor="text1"/>
              </w:rPr>
              <w:t> </w:t>
            </w:r>
          </w:p>
        </w:tc>
        <w:tc>
          <w:tcPr>
            <w:tcW w:w="1320" w:type="dxa"/>
            <w:tcBorders>
              <w:top w:val="nil"/>
              <w:left w:val="nil"/>
              <w:bottom w:val="single" w:sz="4" w:space="0" w:color="auto"/>
              <w:right w:val="nil"/>
            </w:tcBorders>
            <w:shd w:val="clear" w:color="auto" w:fill="auto"/>
            <w:noWrap/>
            <w:vAlign w:val="bottom"/>
            <w:hideMark/>
          </w:tcPr>
          <w:p w14:paraId="698C016D" w14:textId="77777777" w:rsidR="00A71526" w:rsidRPr="002E3AF8" w:rsidRDefault="00A71526" w:rsidP="00CF4589">
            <w:pPr>
              <w:jc w:val="center"/>
              <w:rPr>
                <w:color w:val="000000" w:themeColor="text1"/>
              </w:rPr>
            </w:pPr>
            <w:r w:rsidRPr="002E3AF8">
              <w:rPr>
                <w:color w:val="000000" w:themeColor="text1"/>
              </w:rPr>
              <w:t>2006</w:t>
            </w:r>
          </w:p>
        </w:tc>
        <w:tc>
          <w:tcPr>
            <w:tcW w:w="960" w:type="dxa"/>
            <w:tcBorders>
              <w:top w:val="nil"/>
              <w:left w:val="nil"/>
              <w:bottom w:val="single" w:sz="4" w:space="0" w:color="auto"/>
              <w:right w:val="nil"/>
            </w:tcBorders>
            <w:shd w:val="clear" w:color="auto" w:fill="auto"/>
            <w:noWrap/>
            <w:vAlign w:val="bottom"/>
            <w:hideMark/>
          </w:tcPr>
          <w:p w14:paraId="3B1F9C9F" w14:textId="77777777" w:rsidR="00A71526" w:rsidRPr="002E3AF8" w:rsidRDefault="00A71526" w:rsidP="00CE559C">
            <w:pPr>
              <w:jc w:val="right"/>
              <w:rPr>
                <w:color w:val="000000" w:themeColor="text1"/>
              </w:rPr>
            </w:pPr>
            <w:r w:rsidRPr="002E3AF8">
              <w:rPr>
                <w:color w:val="000000" w:themeColor="text1"/>
              </w:rPr>
              <w:t>57.462</w:t>
            </w:r>
          </w:p>
        </w:tc>
        <w:tc>
          <w:tcPr>
            <w:tcW w:w="960" w:type="dxa"/>
            <w:tcBorders>
              <w:top w:val="nil"/>
              <w:left w:val="nil"/>
              <w:bottom w:val="single" w:sz="4" w:space="0" w:color="auto"/>
              <w:right w:val="nil"/>
            </w:tcBorders>
            <w:shd w:val="clear" w:color="auto" w:fill="auto"/>
            <w:noWrap/>
            <w:vAlign w:val="bottom"/>
            <w:hideMark/>
          </w:tcPr>
          <w:p w14:paraId="46C85A6D" w14:textId="77777777" w:rsidR="00A71526" w:rsidRPr="002E3AF8" w:rsidRDefault="00A71526" w:rsidP="00CE559C">
            <w:pPr>
              <w:jc w:val="right"/>
              <w:rPr>
                <w:color w:val="000000" w:themeColor="text1"/>
              </w:rPr>
            </w:pPr>
            <w:r w:rsidRPr="002E3AF8">
              <w:rPr>
                <w:color w:val="000000" w:themeColor="text1"/>
              </w:rPr>
              <w:t>25.877</w:t>
            </w:r>
          </w:p>
        </w:tc>
        <w:tc>
          <w:tcPr>
            <w:tcW w:w="960" w:type="dxa"/>
            <w:tcBorders>
              <w:top w:val="nil"/>
              <w:left w:val="nil"/>
              <w:bottom w:val="single" w:sz="4" w:space="0" w:color="auto"/>
              <w:right w:val="nil"/>
            </w:tcBorders>
            <w:shd w:val="clear" w:color="auto" w:fill="auto"/>
            <w:noWrap/>
            <w:vAlign w:val="bottom"/>
            <w:hideMark/>
          </w:tcPr>
          <w:p w14:paraId="0F41D933" w14:textId="77777777" w:rsidR="00A71526" w:rsidRPr="002E3AF8" w:rsidRDefault="00A71526" w:rsidP="00CE559C">
            <w:pPr>
              <w:jc w:val="right"/>
              <w:rPr>
                <w:color w:val="000000" w:themeColor="text1"/>
              </w:rPr>
            </w:pPr>
            <w:r w:rsidRPr="002E3AF8">
              <w:rPr>
                <w:color w:val="000000" w:themeColor="text1"/>
              </w:rPr>
              <w:t>28.707</w:t>
            </w:r>
          </w:p>
        </w:tc>
        <w:tc>
          <w:tcPr>
            <w:tcW w:w="1167" w:type="dxa"/>
            <w:tcBorders>
              <w:top w:val="nil"/>
              <w:left w:val="nil"/>
              <w:bottom w:val="single" w:sz="4" w:space="0" w:color="auto"/>
              <w:right w:val="nil"/>
            </w:tcBorders>
            <w:shd w:val="clear" w:color="auto" w:fill="auto"/>
            <w:noWrap/>
            <w:vAlign w:val="bottom"/>
            <w:hideMark/>
          </w:tcPr>
          <w:p w14:paraId="6C362595" w14:textId="77777777" w:rsidR="00A71526" w:rsidRPr="002E3AF8" w:rsidRDefault="00A71526" w:rsidP="00CE559C">
            <w:pPr>
              <w:jc w:val="right"/>
              <w:rPr>
                <w:color w:val="000000" w:themeColor="text1"/>
              </w:rPr>
            </w:pPr>
            <w:r w:rsidRPr="002E3AF8">
              <w:rPr>
                <w:color w:val="000000" w:themeColor="text1"/>
              </w:rPr>
              <w:t>6.113</w:t>
            </w:r>
          </w:p>
        </w:tc>
      </w:tr>
    </w:tbl>
    <w:p w14:paraId="3F1BAC8F" w14:textId="77777777" w:rsidR="00111675" w:rsidRPr="002E3AF8" w:rsidRDefault="00E61B79" w:rsidP="00110A7D">
      <w:pPr>
        <w:jc w:val="both"/>
        <w:rPr>
          <w:color w:val="000000" w:themeColor="text1"/>
          <w:sz w:val="20"/>
          <w:szCs w:val="20"/>
        </w:rPr>
      </w:pPr>
      <w:r w:rsidRPr="002E3AF8">
        <w:rPr>
          <w:b/>
          <w:color w:val="000000" w:themeColor="text1"/>
          <w:sz w:val="20"/>
          <w:szCs w:val="20"/>
        </w:rPr>
        <w:t>Fonte:</w:t>
      </w:r>
      <w:r w:rsidR="00997C92" w:rsidRPr="002E3AF8">
        <w:rPr>
          <w:color w:val="000000" w:themeColor="text1"/>
          <w:sz w:val="20"/>
          <w:szCs w:val="20"/>
        </w:rPr>
        <w:t xml:space="preserve"> </w:t>
      </w:r>
      <w:r w:rsidRPr="002E3AF8">
        <w:rPr>
          <w:color w:val="000000" w:themeColor="text1"/>
          <w:sz w:val="20"/>
          <w:szCs w:val="20"/>
        </w:rPr>
        <w:t>Censo Agropecuário</w:t>
      </w:r>
      <w:r w:rsidR="00997C92" w:rsidRPr="002E3AF8">
        <w:rPr>
          <w:color w:val="000000" w:themeColor="text1"/>
          <w:sz w:val="20"/>
          <w:szCs w:val="20"/>
        </w:rPr>
        <w:t xml:space="preserve"> (</w:t>
      </w:r>
      <w:r w:rsidR="0038564E" w:rsidRPr="002E3AF8">
        <w:rPr>
          <w:color w:val="000000" w:themeColor="text1"/>
          <w:sz w:val="20"/>
          <w:szCs w:val="20"/>
        </w:rPr>
        <w:t>2006</w:t>
      </w:r>
      <w:r w:rsidR="00AF5D97" w:rsidRPr="002E3AF8">
        <w:rPr>
          <w:color w:val="000000" w:themeColor="text1"/>
          <w:sz w:val="20"/>
          <w:szCs w:val="20"/>
        </w:rPr>
        <w:t>).</w:t>
      </w:r>
    </w:p>
    <w:p w14:paraId="23B7C07E" w14:textId="77777777" w:rsidR="00B73E7B" w:rsidRPr="002E3AF8" w:rsidRDefault="00B73E7B" w:rsidP="00B73E7B">
      <w:pPr>
        <w:jc w:val="both"/>
        <w:rPr>
          <w:b/>
          <w:color w:val="000000" w:themeColor="text1"/>
        </w:rPr>
      </w:pPr>
    </w:p>
    <w:p w14:paraId="601A159F" w14:textId="77777777" w:rsidR="00997C92" w:rsidRPr="002E3AF8" w:rsidRDefault="001A1DB3" w:rsidP="00965A54">
      <w:pPr>
        <w:spacing w:line="480" w:lineRule="auto"/>
        <w:ind w:firstLine="851"/>
        <w:jc w:val="both"/>
        <w:rPr>
          <w:color w:val="000000" w:themeColor="text1"/>
        </w:rPr>
      </w:pPr>
      <w:r w:rsidRPr="002E3AF8">
        <w:rPr>
          <w:color w:val="000000" w:themeColor="text1"/>
        </w:rPr>
        <w:t>No geral, u</w:t>
      </w:r>
      <w:r w:rsidR="00111675" w:rsidRPr="002E3AF8">
        <w:rPr>
          <w:color w:val="000000" w:themeColor="text1"/>
        </w:rPr>
        <w:t xml:space="preserve">m APL pode ser identificado pelo grau de concentração geográfica das </w:t>
      </w:r>
      <w:r w:rsidR="00E61B79" w:rsidRPr="002E3AF8">
        <w:rPr>
          <w:color w:val="000000" w:themeColor="text1"/>
        </w:rPr>
        <w:t>M</w:t>
      </w:r>
      <w:r w:rsidR="00111675" w:rsidRPr="002E3AF8">
        <w:rPr>
          <w:color w:val="000000" w:themeColor="text1"/>
        </w:rPr>
        <w:t>PME setorialmente especia</w:t>
      </w:r>
      <w:r w:rsidR="00593B83" w:rsidRPr="002E3AF8">
        <w:rPr>
          <w:color w:val="000000" w:themeColor="text1"/>
        </w:rPr>
        <w:t>lizadas na pr</w:t>
      </w:r>
      <w:r w:rsidR="00997C92" w:rsidRPr="002E3AF8">
        <w:rPr>
          <w:color w:val="000000" w:themeColor="text1"/>
        </w:rPr>
        <w:t xml:space="preserve">odução de bens </w:t>
      </w:r>
      <w:r w:rsidR="00E61B79" w:rsidRPr="002E3AF8">
        <w:rPr>
          <w:color w:val="000000" w:themeColor="text1"/>
        </w:rPr>
        <w:t>comercializáveis</w:t>
      </w:r>
      <w:r w:rsidRPr="002E3AF8">
        <w:rPr>
          <w:color w:val="000000" w:themeColor="text1"/>
        </w:rPr>
        <w:t xml:space="preserve"> sob o </w:t>
      </w:r>
      <w:r w:rsidR="00AE08EB" w:rsidRPr="002E3AF8">
        <w:rPr>
          <w:color w:val="000000" w:themeColor="text1"/>
        </w:rPr>
        <w:t xml:space="preserve">elo </w:t>
      </w:r>
      <w:r w:rsidR="00593B83" w:rsidRPr="002E3AF8">
        <w:rPr>
          <w:color w:val="000000" w:themeColor="text1"/>
        </w:rPr>
        <w:t>da</w:t>
      </w:r>
      <w:r w:rsidR="00E61B79" w:rsidRPr="002E3AF8">
        <w:rPr>
          <w:color w:val="000000" w:themeColor="text1"/>
        </w:rPr>
        <w:t>s</w:t>
      </w:r>
      <w:r w:rsidR="00593B83" w:rsidRPr="002E3AF8">
        <w:rPr>
          <w:color w:val="000000" w:themeColor="text1"/>
        </w:rPr>
        <w:t xml:space="preserve"> </w:t>
      </w:r>
      <w:r w:rsidR="00111675" w:rsidRPr="002E3AF8">
        <w:rPr>
          <w:color w:val="000000" w:themeColor="text1"/>
        </w:rPr>
        <w:t>cadeia</w:t>
      </w:r>
      <w:r w:rsidR="00E61B79" w:rsidRPr="002E3AF8">
        <w:rPr>
          <w:color w:val="000000" w:themeColor="text1"/>
        </w:rPr>
        <w:t>s</w:t>
      </w:r>
      <w:r w:rsidR="00111675" w:rsidRPr="002E3AF8">
        <w:rPr>
          <w:color w:val="000000" w:themeColor="text1"/>
        </w:rPr>
        <w:t xml:space="preserve"> produtiva</w:t>
      </w:r>
      <w:r w:rsidR="00E61B79" w:rsidRPr="002E3AF8">
        <w:rPr>
          <w:color w:val="000000" w:themeColor="text1"/>
        </w:rPr>
        <w:t>s</w:t>
      </w:r>
      <w:r w:rsidR="00111675" w:rsidRPr="002E3AF8">
        <w:rPr>
          <w:color w:val="000000" w:themeColor="text1"/>
        </w:rPr>
        <w:t xml:space="preserve"> </w:t>
      </w:r>
      <w:r w:rsidR="00AE08EB" w:rsidRPr="002E3AF8">
        <w:rPr>
          <w:color w:val="000000" w:themeColor="text1"/>
        </w:rPr>
        <w:t>agrícola</w:t>
      </w:r>
      <w:r w:rsidR="00E61B79" w:rsidRPr="002E3AF8">
        <w:rPr>
          <w:color w:val="000000" w:themeColor="text1"/>
        </w:rPr>
        <w:t>s</w:t>
      </w:r>
      <w:r w:rsidRPr="002E3AF8">
        <w:rPr>
          <w:color w:val="000000" w:themeColor="text1"/>
        </w:rPr>
        <w:t>,</w:t>
      </w:r>
      <w:r w:rsidR="00AE08EB" w:rsidRPr="002E3AF8">
        <w:rPr>
          <w:color w:val="000000" w:themeColor="text1"/>
        </w:rPr>
        <w:t xml:space="preserve"> </w:t>
      </w:r>
      <w:r w:rsidR="00E61B79" w:rsidRPr="002E3AF8">
        <w:rPr>
          <w:color w:val="000000" w:themeColor="text1"/>
        </w:rPr>
        <w:t>a partir da quais</w:t>
      </w:r>
      <w:r w:rsidR="00111675" w:rsidRPr="002E3AF8">
        <w:rPr>
          <w:color w:val="000000" w:themeColor="text1"/>
        </w:rPr>
        <w:t xml:space="preserve"> são estabelecid</w:t>
      </w:r>
      <w:r w:rsidR="00E61B79" w:rsidRPr="002E3AF8">
        <w:rPr>
          <w:color w:val="000000" w:themeColor="text1"/>
        </w:rPr>
        <w:t xml:space="preserve">as as diversas formas comercializáveis </w:t>
      </w:r>
      <w:r w:rsidR="00111675" w:rsidRPr="002E3AF8">
        <w:rPr>
          <w:color w:val="000000" w:themeColor="text1"/>
        </w:rPr>
        <w:t>a montante, a jusante</w:t>
      </w:r>
      <w:r w:rsidRPr="002E3AF8">
        <w:rPr>
          <w:color w:val="000000" w:themeColor="text1"/>
        </w:rPr>
        <w:t>,</w:t>
      </w:r>
      <w:r w:rsidR="00111675" w:rsidRPr="002E3AF8">
        <w:rPr>
          <w:color w:val="000000" w:themeColor="text1"/>
        </w:rPr>
        <w:t xml:space="preserve"> e colaterais entre</w:t>
      </w:r>
      <w:r w:rsidR="00E61B79" w:rsidRPr="002E3AF8">
        <w:rPr>
          <w:color w:val="000000" w:themeColor="text1"/>
        </w:rPr>
        <w:t xml:space="preserve"> as MPME </w:t>
      </w:r>
      <w:r w:rsidR="00593B83" w:rsidRPr="002E3AF8">
        <w:rPr>
          <w:color w:val="000000" w:themeColor="text1"/>
        </w:rPr>
        <w:t xml:space="preserve">envolvidas </w:t>
      </w:r>
      <w:r w:rsidR="00E61B79" w:rsidRPr="002E3AF8">
        <w:rPr>
          <w:color w:val="000000" w:themeColor="text1"/>
        </w:rPr>
        <w:t xml:space="preserve">entre si </w:t>
      </w:r>
      <w:r w:rsidR="00593B83" w:rsidRPr="002E3AF8">
        <w:rPr>
          <w:color w:val="000000" w:themeColor="text1"/>
        </w:rPr>
        <w:t>e</w:t>
      </w:r>
      <w:r w:rsidRPr="002E3AF8">
        <w:rPr>
          <w:color w:val="000000" w:themeColor="text1"/>
        </w:rPr>
        <w:t>, tamb</w:t>
      </w:r>
      <w:r w:rsidR="00683BE9" w:rsidRPr="002E3AF8">
        <w:rPr>
          <w:color w:val="000000" w:themeColor="text1"/>
        </w:rPr>
        <w:t xml:space="preserve">ém, </w:t>
      </w:r>
      <w:r w:rsidR="00593B83" w:rsidRPr="002E3AF8">
        <w:rPr>
          <w:color w:val="000000" w:themeColor="text1"/>
        </w:rPr>
        <w:t xml:space="preserve">dessas </w:t>
      </w:r>
      <w:r w:rsidR="00AE08EB" w:rsidRPr="002E3AF8">
        <w:rPr>
          <w:color w:val="000000" w:themeColor="text1"/>
        </w:rPr>
        <w:t>com as agências governamentais</w:t>
      </w:r>
      <w:r w:rsidR="00593B83" w:rsidRPr="002E3AF8">
        <w:rPr>
          <w:color w:val="000000" w:themeColor="text1"/>
        </w:rPr>
        <w:t xml:space="preserve">. </w:t>
      </w:r>
    </w:p>
    <w:p w14:paraId="63BC6860" w14:textId="77777777" w:rsidR="00AE08EB" w:rsidRPr="002E3AF8" w:rsidRDefault="00593B83" w:rsidP="00965A54">
      <w:pPr>
        <w:spacing w:line="480" w:lineRule="auto"/>
        <w:ind w:firstLine="851"/>
        <w:jc w:val="both"/>
        <w:rPr>
          <w:color w:val="000000" w:themeColor="text1"/>
        </w:rPr>
      </w:pPr>
      <w:r w:rsidRPr="002E3AF8">
        <w:rPr>
          <w:color w:val="000000" w:themeColor="text1"/>
        </w:rPr>
        <w:t xml:space="preserve">Uma APL contempla diversas </w:t>
      </w:r>
      <w:r w:rsidR="00111675" w:rsidRPr="002E3AF8">
        <w:rPr>
          <w:color w:val="000000" w:themeColor="text1"/>
        </w:rPr>
        <w:t xml:space="preserve">atividades </w:t>
      </w:r>
      <w:r w:rsidRPr="002E3AF8">
        <w:rPr>
          <w:color w:val="000000" w:themeColor="text1"/>
        </w:rPr>
        <w:t>que facilitam o</w:t>
      </w:r>
      <w:r w:rsidR="00111675" w:rsidRPr="002E3AF8">
        <w:rPr>
          <w:color w:val="000000" w:themeColor="text1"/>
        </w:rPr>
        <w:t xml:space="preserve"> ag</w:t>
      </w:r>
      <w:r w:rsidR="0049012A" w:rsidRPr="002E3AF8">
        <w:rPr>
          <w:color w:val="000000" w:themeColor="text1"/>
        </w:rPr>
        <w:t xml:space="preserve">rupamento, </w:t>
      </w:r>
      <w:r w:rsidR="00111675" w:rsidRPr="002E3AF8">
        <w:rPr>
          <w:color w:val="000000" w:themeColor="text1"/>
        </w:rPr>
        <w:t>de modo</w:t>
      </w:r>
      <w:r w:rsidR="00AE08EB" w:rsidRPr="002E3AF8">
        <w:rPr>
          <w:color w:val="000000" w:themeColor="text1"/>
        </w:rPr>
        <w:t xml:space="preserve"> a configurar os APL </w:t>
      </w:r>
      <w:r w:rsidRPr="002E3AF8">
        <w:rPr>
          <w:color w:val="000000" w:themeColor="text1"/>
        </w:rPr>
        <w:t>das lavouras temporárias</w:t>
      </w:r>
      <w:r w:rsidR="00111675" w:rsidRPr="002E3AF8">
        <w:rPr>
          <w:color w:val="000000" w:themeColor="text1"/>
        </w:rPr>
        <w:t>.</w:t>
      </w:r>
      <w:r w:rsidR="00AE08EB" w:rsidRPr="002E3AF8">
        <w:rPr>
          <w:color w:val="000000" w:themeColor="text1"/>
        </w:rPr>
        <w:t xml:space="preserve"> Pelos </w:t>
      </w:r>
      <w:r w:rsidR="00C61D3F" w:rsidRPr="002E3AF8">
        <w:rPr>
          <w:color w:val="000000" w:themeColor="text1"/>
        </w:rPr>
        <w:t xml:space="preserve">dados </w:t>
      </w:r>
      <w:r w:rsidR="00AE08EB" w:rsidRPr="002E3AF8">
        <w:rPr>
          <w:color w:val="000000" w:themeColor="text1"/>
        </w:rPr>
        <w:t xml:space="preserve">sobre o emprego </w:t>
      </w:r>
      <w:r w:rsidR="00C61D3F" w:rsidRPr="002E3AF8">
        <w:rPr>
          <w:color w:val="000000" w:themeColor="text1"/>
        </w:rPr>
        <w:t>das atividades econô</w:t>
      </w:r>
      <w:r w:rsidR="00AE08EB" w:rsidRPr="002E3AF8">
        <w:rPr>
          <w:color w:val="000000" w:themeColor="text1"/>
        </w:rPr>
        <w:t>micas da RAIS-2015, verifica-se que o índice de emprego da lavoura temporária é de 0,48%</w:t>
      </w:r>
      <w:r w:rsidR="00110A7D" w:rsidRPr="002E3AF8">
        <w:rPr>
          <w:color w:val="000000" w:themeColor="text1"/>
        </w:rPr>
        <w:t>,</w:t>
      </w:r>
      <w:r w:rsidR="00AE08EB" w:rsidRPr="002E3AF8">
        <w:rPr>
          <w:color w:val="000000" w:themeColor="text1"/>
        </w:rPr>
        <w:t xml:space="preserve"> </w:t>
      </w:r>
      <w:r w:rsidR="007E002B" w:rsidRPr="002E3AF8">
        <w:rPr>
          <w:color w:val="000000" w:themeColor="text1"/>
        </w:rPr>
        <w:t>correspondente a 3.2</w:t>
      </w:r>
      <w:r w:rsidR="00997C92" w:rsidRPr="002E3AF8">
        <w:rPr>
          <w:color w:val="000000" w:themeColor="text1"/>
        </w:rPr>
        <w:t xml:space="preserve">49 empregos, </w:t>
      </w:r>
      <w:r w:rsidR="00110A7D" w:rsidRPr="002E3AF8">
        <w:rPr>
          <w:color w:val="000000" w:themeColor="text1"/>
        </w:rPr>
        <w:t>conforme</w:t>
      </w:r>
      <w:r w:rsidR="00997C92" w:rsidRPr="002E3AF8">
        <w:rPr>
          <w:color w:val="000000" w:themeColor="text1"/>
        </w:rPr>
        <w:t xml:space="preserve"> Tabela 2</w:t>
      </w:r>
      <w:r w:rsidR="007E002B" w:rsidRPr="002E3AF8">
        <w:rPr>
          <w:color w:val="000000" w:themeColor="text1"/>
        </w:rPr>
        <w:t>.</w:t>
      </w:r>
    </w:p>
    <w:p w14:paraId="2A8F7CB8" w14:textId="77777777" w:rsidR="00746A77" w:rsidRDefault="00746A77" w:rsidP="00110A7D">
      <w:pPr>
        <w:jc w:val="both"/>
        <w:rPr>
          <w:b/>
          <w:color w:val="000000" w:themeColor="text1"/>
        </w:rPr>
      </w:pPr>
    </w:p>
    <w:p w14:paraId="5DB07B87" w14:textId="77777777" w:rsidR="00746A77" w:rsidRDefault="00746A77" w:rsidP="00110A7D">
      <w:pPr>
        <w:jc w:val="both"/>
        <w:rPr>
          <w:b/>
          <w:color w:val="000000" w:themeColor="text1"/>
        </w:rPr>
      </w:pPr>
    </w:p>
    <w:p w14:paraId="567FDE55" w14:textId="77777777" w:rsidR="00746A77" w:rsidRDefault="00746A77" w:rsidP="00110A7D">
      <w:pPr>
        <w:jc w:val="both"/>
        <w:rPr>
          <w:b/>
          <w:color w:val="000000" w:themeColor="text1"/>
        </w:rPr>
      </w:pPr>
    </w:p>
    <w:p w14:paraId="02813920" w14:textId="77777777" w:rsidR="00746A77" w:rsidRDefault="00746A77" w:rsidP="00110A7D">
      <w:pPr>
        <w:jc w:val="both"/>
        <w:rPr>
          <w:b/>
          <w:color w:val="000000" w:themeColor="text1"/>
        </w:rPr>
      </w:pPr>
    </w:p>
    <w:p w14:paraId="327936B9" w14:textId="77777777" w:rsidR="00746A77" w:rsidRDefault="00746A77" w:rsidP="00110A7D">
      <w:pPr>
        <w:jc w:val="both"/>
        <w:rPr>
          <w:b/>
          <w:color w:val="000000" w:themeColor="text1"/>
        </w:rPr>
      </w:pPr>
    </w:p>
    <w:p w14:paraId="6F353697" w14:textId="77777777" w:rsidR="00746A77" w:rsidRDefault="00746A77" w:rsidP="00110A7D">
      <w:pPr>
        <w:jc w:val="both"/>
        <w:rPr>
          <w:b/>
          <w:color w:val="000000" w:themeColor="text1"/>
        </w:rPr>
      </w:pPr>
    </w:p>
    <w:p w14:paraId="677C3876" w14:textId="77777777" w:rsidR="00746A77" w:rsidRDefault="00746A77" w:rsidP="00110A7D">
      <w:pPr>
        <w:jc w:val="both"/>
        <w:rPr>
          <w:b/>
          <w:color w:val="000000" w:themeColor="text1"/>
        </w:rPr>
      </w:pPr>
    </w:p>
    <w:p w14:paraId="5D1FF196" w14:textId="77777777" w:rsidR="00C61D3F" w:rsidRPr="002E3AF8" w:rsidRDefault="00997C92" w:rsidP="00626A81">
      <w:pPr>
        <w:spacing w:after="120"/>
        <w:jc w:val="both"/>
        <w:rPr>
          <w:color w:val="000000" w:themeColor="text1"/>
        </w:rPr>
      </w:pPr>
      <w:r w:rsidRPr="002E3AF8">
        <w:rPr>
          <w:b/>
          <w:color w:val="000000" w:themeColor="text1"/>
        </w:rPr>
        <w:lastRenderedPageBreak/>
        <w:t>Tabela 2</w:t>
      </w:r>
      <w:r w:rsidR="00CF4589" w:rsidRPr="002E3AF8">
        <w:rPr>
          <w:color w:val="000000" w:themeColor="text1"/>
        </w:rPr>
        <w:t xml:space="preserve"> – E</w:t>
      </w:r>
      <w:r w:rsidR="007E002B" w:rsidRPr="002E3AF8">
        <w:rPr>
          <w:color w:val="000000" w:themeColor="text1"/>
        </w:rPr>
        <w:t xml:space="preserve">mprego </w:t>
      </w:r>
      <w:r w:rsidR="007D529D" w:rsidRPr="002E3AF8">
        <w:rPr>
          <w:color w:val="000000" w:themeColor="text1"/>
        </w:rPr>
        <w:t xml:space="preserve">formal </w:t>
      </w:r>
      <w:r w:rsidR="003327DF" w:rsidRPr="002E3AF8">
        <w:rPr>
          <w:color w:val="000000" w:themeColor="text1"/>
        </w:rPr>
        <w:t>distribuído pelo</w:t>
      </w:r>
      <w:r w:rsidR="007E002B" w:rsidRPr="002E3AF8">
        <w:rPr>
          <w:color w:val="000000" w:themeColor="text1"/>
        </w:rPr>
        <w:t>s APL</w:t>
      </w:r>
    </w:p>
    <w:tbl>
      <w:tblPr>
        <w:tblW w:w="8522" w:type="dxa"/>
        <w:jc w:val="center"/>
        <w:tblBorders>
          <w:top w:val="single" w:sz="4" w:space="0" w:color="auto"/>
          <w:bottom w:val="single" w:sz="4" w:space="0" w:color="auto"/>
          <w:right w:val="single" w:sz="8" w:space="0" w:color="0000FF"/>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1"/>
        <w:gridCol w:w="2268"/>
        <w:gridCol w:w="2073"/>
      </w:tblGrid>
      <w:tr w:rsidR="002E3AF8" w:rsidRPr="002E3AF8" w14:paraId="3E9D7E26" w14:textId="77777777" w:rsidTr="00E9441E">
        <w:trPr>
          <w:trHeight w:val="315"/>
          <w:jc w:val="center"/>
        </w:trPr>
        <w:tc>
          <w:tcPr>
            <w:tcW w:w="4181" w:type="dxa"/>
            <w:tcBorders>
              <w:bottom w:val="single" w:sz="4" w:space="0" w:color="auto"/>
            </w:tcBorders>
            <w:shd w:val="clear" w:color="auto" w:fill="auto"/>
            <w:noWrap/>
            <w:vAlign w:val="center"/>
            <w:hideMark/>
          </w:tcPr>
          <w:p w14:paraId="2D83EE98" w14:textId="77777777" w:rsidR="00C61D3F" w:rsidRPr="002E3AF8" w:rsidRDefault="00C61D3F" w:rsidP="00CC5EB7">
            <w:pPr>
              <w:rPr>
                <w:b/>
                <w:bCs/>
                <w:color w:val="000000" w:themeColor="text1"/>
              </w:rPr>
            </w:pPr>
            <w:r w:rsidRPr="002E3AF8">
              <w:rPr>
                <w:b/>
                <w:bCs/>
                <w:color w:val="000000" w:themeColor="text1"/>
              </w:rPr>
              <w:t>APL</w:t>
            </w:r>
          </w:p>
        </w:tc>
        <w:tc>
          <w:tcPr>
            <w:tcW w:w="2268" w:type="dxa"/>
            <w:tcBorders>
              <w:bottom w:val="single" w:sz="4" w:space="0" w:color="auto"/>
              <w:right w:val="single" w:sz="4" w:space="0" w:color="auto"/>
            </w:tcBorders>
            <w:shd w:val="clear" w:color="auto" w:fill="auto"/>
            <w:noWrap/>
            <w:vAlign w:val="center"/>
            <w:hideMark/>
          </w:tcPr>
          <w:p w14:paraId="396514A9" w14:textId="77777777" w:rsidR="00C61D3F" w:rsidRPr="002E3AF8" w:rsidRDefault="00C61D3F" w:rsidP="00CC5EB7">
            <w:pPr>
              <w:jc w:val="center"/>
              <w:rPr>
                <w:b/>
                <w:bCs/>
                <w:color w:val="000000" w:themeColor="text1"/>
              </w:rPr>
            </w:pPr>
            <w:r w:rsidRPr="002E3AF8">
              <w:rPr>
                <w:b/>
                <w:bCs/>
                <w:color w:val="000000" w:themeColor="text1"/>
              </w:rPr>
              <w:t>Emprego</w:t>
            </w:r>
          </w:p>
        </w:tc>
        <w:tc>
          <w:tcPr>
            <w:tcW w:w="2073" w:type="dxa"/>
            <w:tcBorders>
              <w:top w:val="single" w:sz="4" w:space="0" w:color="auto"/>
              <w:left w:val="single" w:sz="4" w:space="0" w:color="auto"/>
              <w:bottom w:val="single" w:sz="4" w:space="0" w:color="auto"/>
              <w:right w:val="nil"/>
            </w:tcBorders>
            <w:shd w:val="clear" w:color="auto" w:fill="auto"/>
            <w:vAlign w:val="center"/>
            <w:hideMark/>
          </w:tcPr>
          <w:p w14:paraId="75D67042" w14:textId="77777777" w:rsidR="00C61D3F" w:rsidRPr="002E3AF8" w:rsidRDefault="00C61D3F" w:rsidP="00CC5EB7">
            <w:pPr>
              <w:jc w:val="center"/>
              <w:rPr>
                <w:b/>
                <w:bCs/>
                <w:color w:val="000000" w:themeColor="text1"/>
              </w:rPr>
            </w:pPr>
            <w:r w:rsidRPr="002E3AF8">
              <w:rPr>
                <w:b/>
                <w:bCs/>
                <w:color w:val="000000" w:themeColor="text1"/>
              </w:rPr>
              <w:t>Índice</w:t>
            </w:r>
          </w:p>
        </w:tc>
      </w:tr>
      <w:tr w:rsidR="002E3AF8" w:rsidRPr="002E3AF8" w14:paraId="78EDC3F8" w14:textId="77777777" w:rsidTr="009A0728">
        <w:trPr>
          <w:trHeight w:val="300"/>
          <w:jc w:val="center"/>
        </w:trPr>
        <w:tc>
          <w:tcPr>
            <w:tcW w:w="4181" w:type="dxa"/>
            <w:tcBorders>
              <w:top w:val="single" w:sz="4" w:space="0" w:color="auto"/>
              <w:bottom w:val="nil"/>
              <w:right w:val="single" w:sz="4" w:space="0" w:color="auto"/>
            </w:tcBorders>
            <w:shd w:val="clear" w:color="auto" w:fill="auto"/>
            <w:noWrap/>
            <w:vAlign w:val="center"/>
            <w:hideMark/>
          </w:tcPr>
          <w:p w14:paraId="3AFD607B" w14:textId="77777777" w:rsidR="00C61D3F" w:rsidRPr="002E3AF8" w:rsidRDefault="00C61D3F" w:rsidP="00CC5EB7">
            <w:pPr>
              <w:rPr>
                <w:b/>
                <w:bCs/>
                <w:color w:val="000000" w:themeColor="text1"/>
              </w:rPr>
            </w:pPr>
            <w:r w:rsidRPr="002E3AF8">
              <w:rPr>
                <w:b/>
                <w:bCs/>
                <w:color w:val="000000" w:themeColor="text1"/>
              </w:rPr>
              <w:t>Lavoura temporária</w:t>
            </w: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14:paraId="256B1F02" w14:textId="77777777" w:rsidR="00C61D3F" w:rsidRPr="002E3AF8" w:rsidRDefault="00C61D3F" w:rsidP="00CC5EB7">
            <w:pPr>
              <w:jc w:val="center"/>
              <w:rPr>
                <w:b/>
                <w:bCs/>
                <w:color w:val="000000" w:themeColor="text1"/>
              </w:rPr>
            </w:pPr>
            <w:r w:rsidRPr="002E3AF8">
              <w:rPr>
                <w:b/>
                <w:bCs/>
                <w:color w:val="000000" w:themeColor="text1"/>
              </w:rPr>
              <w:t>3.249</w:t>
            </w:r>
          </w:p>
        </w:tc>
        <w:tc>
          <w:tcPr>
            <w:tcW w:w="2073" w:type="dxa"/>
            <w:tcBorders>
              <w:top w:val="single" w:sz="4" w:space="0" w:color="auto"/>
              <w:left w:val="single" w:sz="4" w:space="0" w:color="auto"/>
              <w:bottom w:val="nil"/>
              <w:right w:val="nil"/>
            </w:tcBorders>
            <w:shd w:val="clear" w:color="auto" w:fill="auto"/>
            <w:vAlign w:val="center"/>
            <w:hideMark/>
          </w:tcPr>
          <w:p w14:paraId="19915EC7" w14:textId="77777777" w:rsidR="00C61D3F" w:rsidRPr="002E3AF8" w:rsidRDefault="00C61D3F" w:rsidP="00CC5EB7">
            <w:pPr>
              <w:jc w:val="center"/>
              <w:rPr>
                <w:b/>
                <w:bCs/>
                <w:color w:val="000000" w:themeColor="text1"/>
              </w:rPr>
            </w:pPr>
            <w:r w:rsidRPr="002E3AF8">
              <w:rPr>
                <w:b/>
                <w:bCs/>
                <w:color w:val="000000" w:themeColor="text1"/>
              </w:rPr>
              <w:t>0,48</w:t>
            </w:r>
          </w:p>
        </w:tc>
      </w:tr>
      <w:tr w:rsidR="002E3AF8" w:rsidRPr="002E3AF8" w14:paraId="18CFF39C"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5483EC77" w14:textId="77777777" w:rsidR="00C61D3F" w:rsidRPr="002E3AF8" w:rsidRDefault="00C61D3F" w:rsidP="00CC5EB7">
            <w:pPr>
              <w:rPr>
                <w:color w:val="000000" w:themeColor="text1"/>
              </w:rPr>
            </w:pPr>
            <w:r w:rsidRPr="002E3AF8">
              <w:rPr>
                <w:color w:val="000000" w:themeColor="text1"/>
              </w:rPr>
              <w:t>Lavoura permanente</w:t>
            </w:r>
          </w:p>
        </w:tc>
        <w:tc>
          <w:tcPr>
            <w:tcW w:w="2268" w:type="dxa"/>
            <w:tcBorders>
              <w:top w:val="nil"/>
              <w:left w:val="single" w:sz="4" w:space="0" w:color="auto"/>
              <w:bottom w:val="nil"/>
              <w:right w:val="single" w:sz="4" w:space="0" w:color="auto"/>
            </w:tcBorders>
            <w:shd w:val="clear" w:color="auto" w:fill="auto"/>
            <w:noWrap/>
            <w:vAlign w:val="center"/>
            <w:hideMark/>
          </w:tcPr>
          <w:p w14:paraId="6413764F" w14:textId="77777777" w:rsidR="00C61D3F" w:rsidRPr="002E3AF8" w:rsidRDefault="00C61D3F" w:rsidP="00CC5EB7">
            <w:pPr>
              <w:jc w:val="center"/>
              <w:rPr>
                <w:color w:val="000000" w:themeColor="text1"/>
              </w:rPr>
            </w:pPr>
            <w:r w:rsidRPr="002E3AF8">
              <w:rPr>
                <w:color w:val="000000" w:themeColor="text1"/>
              </w:rPr>
              <w:t>3.602</w:t>
            </w:r>
          </w:p>
        </w:tc>
        <w:tc>
          <w:tcPr>
            <w:tcW w:w="2073" w:type="dxa"/>
            <w:tcBorders>
              <w:top w:val="nil"/>
              <w:left w:val="single" w:sz="4" w:space="0" w:color="auto"/>
              <w:bottom w:val="nil"/>
              <w:right w:val="nil"/>
            </w:tcBorders>
            <w:shd w:val="clear" w:color="auto" w:fill="auto"/>
            <w:vAlign w:val="center"/>
            <w:hideMark/>
          </w:tcPr>
          <w:p w14:paraId="59AE8FD0" w14:textId="77777777" w:rsidR="00C61D3F" w:rsidRPr="002E3AF8" w:rsidRDefault="00C61D3F" w:rsidP="00CC5EB7">
            <w:pPr>
              <w:jc w:val="center"/>
              <w:rPr>
                <w:color w:val="000000" w:themeColor="text1"/>
              </w:rPr>
            </w:pPr>
            <w:r w:rsidRPr="002E3AF8">
              <w:rPr>
                <w:color w:val="000000" w:themeColor="text1"/>
              </w:rPr>
              <w:t>0,53</w:t>
            </w:r>
          </w:p>
        </w:tc>
      </w:tr>
      <w:tr w:rsidR="002E3AF8" w:rsidRPr="002E3AF8" w14:paraId="4F3C940B"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7CC1615D" w14:textId="77777777" w:rsidR="00C61D3F" w:rsidRPr="002E3AF8" w:rsidRDefault="00C61D3F" w:rsidP="00CC5EB7">
            <w:pPr>
              <w:rPr>
                <w:color w:val="000000" w:themeColor="text1"/>
              </w:rPr>
            </w:pPr>
            <w:r w:rsidRPr="002E3AF8">
              <w:rPr>
                <w:color w:val="000000" w:themeColor="text1"/>
              </w:rPr>
              <w:t>Pecuária de grande porte</w:t>
            </w:r>
          </w:p>
        </w:tc>
        <w:tc>
          <w:tcPr>
            <w:tcW w:w="2268" w:type="dxa"/>
            <w:tcBorders>
              <w:top w:val="nil"/>
              <w:left w:val="single" w:sz="4" w:space="0" w:color="auto"/>
              <w:bottom w:val="nil"/>
              <w:right w:val="single" w:sz="4" w:space="0" w:color="auto"/>
            </w:tcBorders>
            <w:shd w:val="clear" w:color="auto" w:fill="auto"/>
            <w:noWrap/>
            <w:vAlign w:val="center"/>
            <w:hideMark/>
          </w:tcPr>
          <w:p w14:paraId="21C127BF" w14:textId="77777777" w:rsidR="00C61D3F" w:rsidRPr="002E3AF8" w:rsidRDefault="00C61D3F" w:rsidP="00CC5EB7">
            <w:pPr>
              <w:jc w:val="center"/>
              <w:rPr>
                <w:color w:val="000000" w:themeColor="text1"/>
              </w:rPr>
            </w:pPr>
            <w:r w:rsidRPr="002E3AF8">
              <w:rPr>
                <w:color w:val="000000" w:themeColor="text1"/>
              </w:rPr>
              <w:t>17.380</w:t>
            </w:r>
          </w:p>
        </w:tc>
        <w:tc>
          <w:tcPr>
            <w:tcW w:w="2073" w:type="dxa"/>
            <w:tcBorders>
              <w:top w:val="nil"/>
              <w:left w:val="single" w:sz="4" w:space="0" w:color="auto"/>
              <w:bottom w:val="nil"/>
              <w:right w:val="nil"/>
            </w:tcBorders>
            <w:shd w:val="clear" w:color="auto" w:fill="auto"/>
            <w:vAlign w:val="center"/>
            <w:hideMark/>
          </w:tcPr>
          <w:p w14:paraId="0A1E80B7" w14:textId="77777777" w:rsidR="00C61D3F" w:rsidRPr="002E3AF8" w:rsidRDefault="00C61D3F" w:rsidP="00CC5EB7">
            <w:pPr>
              <w:jc w:val="center"/>
              <w:rPr>
                <w:color w:val="000000" w:themeColor="text1"/>
              </w:rPr>
            </w:pPr>
            <w:r w:rsidRPr="002E3AF8">
              <w:rPr>
                <w:color w:val="000000" w:themeColor="text1"/>
              </w:rPr>
              <w:t>2,57</w:t>
            </w:r>
          </w:p>
        </w:tc>
      </w:tr>
      <w:tr w:rsidR="002E3AF8" w:rsidRPr="002E3AF8" w14:paraId="0868B520"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6208403D" w14:textId="77777777" w:rsidR="00C61D3F" w:rsidRPr="002E3AF8" w:rsidRDefault="00C61D3F" w:rsidP="00CC5EB7">
            <w:pPr>
              <w:rPr>
                <w:color w:val="000000" w:themeColor="text1"/>
              </w:rPr>
            </w:pPr>
            <w:r w:rsidRPr="002E3AF8">
              <w:rPr>
                <w:color w:val="000000" w:themeColor="text1"/>
              </w:rPr>
              <w:t>Pecuária de pequeno porte</w:t>
            </w:r>
          </w:p>
        </w:tc>
        <w:tc>
          <w:tcPr>
            <w:tcW w:w="2268" w:type="dxa"/>
            <w:tcBorders>
              <w:top w:val="nil"/>
              <w:left w:val="single" w:sz="4" w:space="0" w:color="auto"/>
              <w:bottom w:val="nil"/>
              <w:right w:val="single" w:sz="4" w:space="0" w:color="auto"/>
            </w:tcBorders>
            <w:shd w:val="clear" w:color="auto" w:fill="auto"/>
            <w:noWrap/>
            <w:vAlign w:val="center"/>
            <w:hideMark/>
          </w:tcPr>
          <w:p w14:paraId="7195409E" w14:textId="77777777" w:rsidR="00C61D3F" w:rsidRPr="002E3AF8" w:rsidRDefault="00C61D3F" w:rsidP="00CC5EB7">
            <w:pPr>
              <w:jc w:val="center"/>
              <w:rPr>
                <w:color w:val="000000" w:themeColor="text1"/>
              </w:rPr>
            </w:pPr>
            <w:r w:rsidRPr="002E3AF8">
              <w:rPr>
                <w:color w:val="000000" w:themeColor="text1"/>
              </w:rPr>
              <w:t>1.152</w:t>
            </w:r>
          </w:p>
        </w:tc>
        <w:tc>
          <w:tcPr>
            <w:tcW w:w="2073" w:type="dxa"/>
            <w:tcBorders>
              <w:top w:val="nil"/>
              <w:left w:val="single" w:sz="4" w:space="0" w:color="auto"/>
              <w:bottom w:val="nil"/>
              <w:right w:val="nil"/>
            </w:tcBorders>
            <w:shd w:val="clear" w:color="auto" w:fill="auto"/>
            <w:vAlign w:val="center"/>
            <w:hideMark/>
          </w:tcPr>
          <w:p w14:paraId="05DCF326" w14:textId="77777777" w:rsidR="00C61D3F" w:rsidRPr="002E3AF8" w:rsidRDefault="00C61D3F" w:rsidP="00CC5EB7">
            <w:pPr>
              <w:jc w:val="center"/>
              <w:rPr>
                <w:color w:val="000000" w:themeColor="text1"/>
              </w:rPr>
            </w:pPr>
            <w:r w:rsidRPr="002E3AF8">
              <w:rPr>
                <w:color w:val="000000" w:themeColor="text1"/>
              </w:rPr>
              <w:t>0,17</w:t>
            </w:r>
          </w:p>
        </w:tc>
      </w:tr>
      <w:tr w:rsidR="002E3AF8" w:rsidRPr="002E3AF8" w14:paraId="163D332C"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33F94892" w14:textId="77777777" w:rsidR="00C61D3F" w:rsidRPr="002E3AF8" w:rsidRDefault="00C61D3F" w:rsidP="00CC5EB7">
            <w:pPr>
              <w:rPr>
                <w:color w:val="000000" w:themeColor="text1"/>
              </w:rPr>
            </w:pPr>
            <w:r w:rsidRPr="002E3AF8">
              <w:rPr>
                <w:color w:val="000000" w:themeColor="text1"/>
              </w:rPr>
              <w:t>Exploração florestal</w:t>
            </w:r>
          </w:p>
        </w:tc>
        <w:tc>
          <w:tcPr>
            <w:tcW w:w="2268" w:type="dxa"/>
            <w:tcBorders>
              <w:top w:val="nil"/>
              <w:left w:val="single" w:sz="4" w:space="0" w:color="auto"/>
              <w:bottom w:val="nil"/>
              <w:right w:val="single" w:sz="4" w:space="0" w:color="auto"/>
            </w:tcBorders>
            <w:shd w:val="clear" w:color="auto" w:fill="auto"/>
            <w:noWrap/>
            <w:vAlign w:val="center"/>
            <w:hideMark/>
          </w:tcPr>
          <w:p w14:paraId="7D61C880" w14:textId="77777777" w:rsidR="00C61D3F" w:rsidRPr="002E3AF8" w:rsidRDefault="00C61D3F" w:rsidP="00CC5EB7">
            <w:pPr>
              <w:jc w:val="center"/>
              <w:rPr>
                <w:color w:val="000000" w:themeColor="text1"/>
              </w:rPr>
            </w:pPr>
            <w:r w:rsidRPr="002E3AF8">
              <w:rPr>
                <w:color w:val="000000" w:themeColor="text1"/>
              </w:rPr>
              <w:t>1.409</w:t>
            </w:r>
          </w:p>
        </w:tc>
        <w:tc>
          <w:tcPr>
            <w:tcW w:w="2073" w:type="dxa"/>
            <w:tcBorders>
              <w:top w:val="nil"/>
              <w:left w:val="single" w:sz="4" w:space="0" w:color="auto"/>
              <w:bottom w:val="nil"/>
              <w:right w:val="nil"/>
            </w:tcBorders>
            <w:shd w:val="clear" w:color="auto" w:fill="auto"/>
            <w:vAlign w:val="center"/>
            <w:hideMark/>
          </w:tcPr>
          <w:p w14:paraId="2B55D0EF" w14:textId="77777777" w:rsidR="00C61D3F" w:rsidRPr="002E3AF8" w:rsidRDefault="00C61D3F" w:rsidP="00CC5EB7">
            <w:pPr>
              <w:jc w:val="center"/>
              <w:rPr>
                <w:color w:val="000000" w:themeColor="text1"/>
              </w:rPr>
            </w:pPr>
            <w:r w:rsidRPr="002E3AF8">
              <w:rPr>
                <w:color w:val="000000" w:themeColor="text1"/>
              </w:rPr>
              <w:t>0,21</w:t>
            </w:r>
          </w:p>
        </w:tc>
      </w:tr>
      <w:tr w:rsidR="002E3AF8" w:rsidRPr="002E3AF8" w14:paraId="6E577896"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44E0EA5D" w14:textId="77777777" w:rsidR="00C61D3F" w:rsidRPr="002E3AF8" w:rsidRDefault="00C61D3F" w:rsidP="00CC5EB7">
            <w:pPr>
              <w:rPr>
                <w:color w:val="000000" w:themeColor="text1"/>
              </w:rPr>
            </w:pPr>
            <w:r w:rsidRPr="002E3AF8">
              <w:rPr>
                <w:color w:val="000000" w:themeColor="text1"/>
              </w:rPr>
              <w:t>Pesca e aquicultura</w:t>
            </w:r>
          </w:p>
        </w:tc>
        <w:tc>
          <w:tcPr>
            <w:tcW w:w="2268" w:type="dxa"/>
            <w:tcBorders>
              <w:top w:val="nil"/>
              <w:left w:val="single" w:sz="4" w:space="0" w:color="auto"/>
              <w:bottom w:val="nil"/>
              <w:right w:val="single" w:sz="4" w:space="0" w:color="auto"/>
            </w:tcBorders>
            <w:shd w:val="clear" w:color="auto" w:fill="auto"/>
            <w:noWrap/>
            <w:vAlign w:val="center"/>
            <w:hideMark/>
          </w:tcPr>
          <w:p w14:paraId="038BC14A" w14:textId="77777777" w:rsidR="00C61D3F" w:rsidRPr="002E3AF8" w:rsidRDefault="00C61D3F" w:rsidP="00CC5EB7">
            <w:pPr>
              <w:jc w:val="center"/>
              <w:rPr>
                <w:color w:val="000000" w:themeColor="text1"/>
              </w:rPr>
            </w:pPr>
            <w:r w:rsidRPr="002E3AF8">
              <w:rPr>
                <w:color w:val="000000" w:themeColor="text1"/>
              </w:rPr>
              <w:t>2.973</w:t>
            </w:r>
          </w:p>
        </w:tc>
        <w:tc>
          <w:tcPr>
            <w:tcW w:w="2073" w:type="dxa"/>
            <w:tcBorders>
              <w:top w:val="nil"/>
              <w:left w:val="single" w:sz="4" w:space="0" w:color="auto"/>
              <w:bottom w:val="nil"/>
              <w:right w:val="nil"/>
            </w:tcBorders>
            <w:shd w:val="clear" w:color="auto" w:fill="auto"/>
            <w:vAlign w:val="center"/>
            <w:hideMark/>
          </w:tcPr>
          <w:p w14:paraId="2382DCA5" w14:textId="77777777" w:rsidR="00C61D3F" w:rsidRPr="002E3AF8" w:rsidRDefault="00C61D3F" w:rsidP="00CC5EB7">
            <w:pPr>
              <w:jc w:val="center"/>
              <w:rPr>
                <w:color w:val="000000" w:themeColor="text1"/>
              </w:rPr>
            </w:pPr>
            <w:r w:rsidRPr="002E3AF8">
              <w:rPr>
                <w:color w:val="000000" w:themeColor="text1"/>
              </w:rPr>
              <w:t>0,44</w:t>
            </w:r>
          </w:p>
        </w:tc>
      </w:tr>
      <w:tr w:rsidR="002E3AF8" w:rsidRPr="002E3AF8" w14:paraId="6769297C"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2CB9F9BF" w14:textId="77777777" w:rsidR="00C61D3F" w:rsidRPr="002E3AF8" w:rsidRDefault="00C61D3F" w:rsidP="00CC5EB7">
            <w:pPr>
              <w:rPr>
                <w:color w:val="000000" w:themeColor="text1"/>
              </w:rPr>
            </w:pPr>
            <w:r w:rsidRPr="002E3AF8">
              <w:rPr>
                <w:color w:val="000000" w:themeColor="text1"/>
              </w:rPr>
              <w:t>Madeira e mobiliário</w:t>
            </w:r>
          </w:p>
        </w:tc>
        <w:tc>
          <w:tcPr>
            <w:tcW w:w="2268" w:type="dxa"/>
            <w:tcBorders>
              <w:top w:val="nil"/>
              <w:left w:val="single" w:sz="4" w:space="0" w:color="auto"/>
              <w:bottom w:val="nil"/>
              <w:right w:val="single" w:sz="4" w:space="0" w:color="auto"/>
            </w:tcBorders>
            <w:shd w:val="clear" w:color="auto" w:fill="auto"/>
            <w:noWrap/>
            <w:vAlign w:val="center"/>
            <w:hideMark/>
          </w:tcPr>
          <w:p w14:paraId="75AED38C" w14:textId="77777777" w:rsidR="00C61D3F" w:rsidRPr="002E3AF8" w:rsidRDefault="00C61D3F" w:rsidP="00CC5EB7">
            <w:pPr>
              <w:jc w:val="center"/>
              <w:rPr>
                <w:color w:val="000000" w:themeColor="text1"/>
              </w:rPr>
            </w:pPr>
            <w:r w:rsidRPr="002E3AF8">
              <w:rPr>
                <w:color w:val="000000" w:themeColor="text1"/>
              </w:rPr>
              <w:t>35.107</w:t>
            </w:r>
          </w:p>
        </w:tc>
        <w:tc>
          <w:tcPr>
            <w:tcW w:w="2073" w:type="dxa"/>
            <w:tcBorders>
              <w:top w:val="nil"/>
              <w:left w:val="single" w:sz="4" w:space="0" w:color="auto"/>
              <w:bottom w:val="nil"/>
              <w:right w:val="nil"/>
            </w:tcBorders>
            <w:shd w:val="clear" w:color="auto" w:fill="auto"/>
            <w:vAlign w:val="center"/>
            <w:hideMark/>
          </w:tcPr>
          <w:p w14:paraId="4EF6A6C8" w14:textId="77777777" w:rsidR="00C61D3F" w:rsidRPr="002E3AF8" w:rsidRDefault="00C61D3F" w:rsidP="00CC5EB7">
            <w:pPr>
              <w:jc w:val="center"/>
              <w:rPr>
                <w:color w:val="000000" w:themeColor="text1"/>
              </w:rPr>
            </w:pPr>
            <w:r w:rsidRPr="002E3AF8">
              <w:rPr>
                <w:color w:val="000000" w:themeColor="text1"/>
              </w:rPr>
              <w:t>5,19</w:t>
            </w:r>
          </w:p>
        </w:tc>
      </w:tr>
      <w:tr w:rsidR="002E3AF8" w:rsidRPr="002E3AF8" w14:paraId="2BFFE3AA"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48696A4A" w14:textId="77777777" w:rsidR="00C61D3F" w:rsidRPr="002E3AF8" w:rsidRDefault="00C61D3F" w:rsidP="00CC5EB7">
            <w:pPr>
              <w:rPr>
                <w:color w:val="000000" w:themeColor="text1"/>
              </w:rPr>
            </w:pPr>
            <w:r w:rsidRPr="002E3AF8">
              <w:rPr>
                <w:color w:val="000000" w:themeColor="text1"/>
              </w:rPr>
              <w:t>Agroindústria animal</w:t>
            </w:r>
          </w:p>
        </w:tc>
        <w:tc>
          <w:tcPr>
            <w:tcW w:w="2268" w:type="dxa"/>
            <w:tcBorders>
              <w:top w:val="nil"/>
              <w:left w:val="single" w:sz="4" w:space="0" w:color="auto"/>
              <w:bottom w:val="nil"/>
              <w:right w:val="single" w:sz="4" w:space="0" w:color="auto"/>
            </w:tcBorders>
            <w:shd w:val="clear" w:color="auto" w:fill="auto"/>
            <w:noWrap/>
            <w:vAlign w:val="center"/>
            <w:hideMark/>
          </w:tcPr>
          <w:p w14:paraId="0F1F7679" w14:textId="77777777" w:rsidR="00C61D3F" w:rsidRPr="002E3AF8" w:rsidRDefault="00C61D3F" w:rsidP="00CC5EB7">
            <w:pPr>
              <w:jc w:val="center"/>
              <w:rPr>
                <w:color w:val="000000" w:themeColor="text1"/>
              </w:rPr>
            </w:pPr>
            <w:r w:rsidRPr="002E3AF8">
              <w:rPr>
                <w:color w:val="000000" w:themeColor="text1"/>
              </w:rPr>
              <w:t>6.909</w:t>
            </w:r>
          </w:p>
        </w:tc>
        <w:tc>
          <w:tcPr>
            <w:tcW w:w="2073" w:type="dxa"/>
            <w:tcBorders>
              <w:top w:val="nil"/>
              <w:left w:val="single" w:sz="4" w:space="0" w:color="auto"/>
              <w:bottom w:val="nil"/>
              <w:right w:val="nil"/>
            </w:tcBorders>
            <w:shd w:val="clear" w:color="auto" w:fill="auto"/>
            <w:vAlign w:val="center"/>
            <w:hideMark/>
          </w:tcPr>
          <w:p w14:paraId="4510AE6A" w14:textId="77777777" w:rsidR="00C61D3F" w:rsidRPr="002E3AF8" w:rsidRDefault="00C61D3F" w:rsidP="00CC5EB7">
            <w:pPr>
              <w:jc w:val="center"/>
              <w:rPr>
                <w:color w:val="000000" w:themeColor="text1"/>
              </w:rPr>
            </w:pPr>
            <w:r w:rsidRPr="002E3AF8">
              <w:rPr>
                <w:color w:val="000000" w:themeColor="text1"/>
              </w:rPr>
              <w:t>1,02</w:t>
            </w:r>
          </w:p>
        </w:tc>
      </w:tr>
      <w:tr w:rsidR="002E3AF8" w:rsidRPr="002E3AF8" w14:paraId="43461409"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12CDAB5B" w14:textId="77777777" w:rsidR="00C61D3F" w:rsidRPr="002E3AF8" w:rsidRDefault="00C61D3F" w:rsidP="00CC5EB7">
            <w:pPr>
              <w:rPr>
                <w:color w:val="000000" w:themeColor="text1"/>
              </w:rPr>
            </w:pPr>
            <w:r w:rsidRPr="002E3AF8">
              <w:rPr>
                <w:color w:val="000000" w:themeColor="text1"/>
              </w:rPr>
              <w:t>Agroindústria vegetal</w:t>
            </w:r>
          </w:p>
        </w:tc>
        <w:tc>
          <w:tcPr>
            <w:tcW w:w="2268" w:type="dxa"/>
            <w:tcBorders>
              <w:top w:val="nil"/>
              <w:left w:val="single" w:sz="4" w:space="0" w:color="auto"/>
              <w:bottom w:val="nil"/>
              <w:right w:val="single" w:sz="4" w:space="0" w:color="auto"/>
            </w:tcBorders>
            <w:shd w:val="clear" w:color="auto" w:fill="auto"/>
            <w:noWrap/>
            <w:vAlign w:val="center"/>
            <w:hideMark/>
          </w:tcPr>
          <w:p w14:paraId="7733772E" w14:textId="77777777" w:rsidR="00C61D3F" w:rsidRPr="002E3AF8" w:rsidRDefault="00C61D3F" w:rsidP="00CC5EB7">
            <w:pPr>
              <w:jc w:val="center"/>
              <w:rPr>
                <w:color w:val="000000" w:themeColor="text1"/>
              </w:rPr>
            </w:pPr>
            <w:r w:rsidRPr="002E3AF8">
              <w:rPr>
                <w:color w:val="000000" w:themeColor="text1"/>
              </w:rPr>
              <w:t>15.297</w:t>
            </w:r>
          </w:p>
        </w:tc>
        <w:tc>
          <w:tcPr>
            <w:tcW w:w="2073" w:type="dxa"/>
            <w:tcBorders>
              <w:top w:val="nil"/>
              <w:left w:val="single" w:sz="4" w:space="0" w:color="auto"/>
              <w:bottom w:val="nil"/>
              <w:right w:val="nil"/>
            </w:tcBorders>
            <w:shd w:val="clear" w:color="auto" w:fill="auto"/>
            <w:vAlign w:val="center"/>
            <w:hideMark/>
          </w:tcPr>
          <w:p w14:paraId="0C70179A" w14:textId="77777777" w:rsidR="00C61D3F" w:rsidRPr="002E3AF8" w:rsidRDefault="00C61D3F" w:rsidP="00CC5EB7">
            <w:pPr>
              <w:jc w:val="center"/>
              <w:rPr>
                <w:color w:val="000000" w:themeColor="text1"/>
              </w:rPr>
            </w:pPr>
            <w:r w:rsidRPr="002E3AF8">
              <w:rPr>
                <w:color w:val="000000" w:themeColor="text1"/>
              </w:rPr>
              <w:t>2,26</w:t>
            </w:r>
          </w:p>
        </w:tc>
      </w:tr>
      <w:tr w:rsidR="002E3AF8" w:rsidRPr="002E3AF8" w14:paraId="6F5135E4"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727B73BC" w14:textId="77777777" w:rsidR="00C61D3F" w:rsidRPr="002E3AF8" w:rsidRDefault="00C61D3F" w:rsidP="00CC5EB7">
            <w:pPr>
              <w:rPr>
                <w:color w:val="000000" w:themeColor="text1"/>
              </w:rPr>
            </w:pPr>
            <w:r w:rsidRPr="002E3AF8">
              <w:rPr>
                <w:color w:val="000000" w:themeColor="text1"/>
              </w:rPr>
              <w:t>Agroindústria do couro</w:t>
            </w:r>
          </w:p>
        </w:tc>
        <w:tc>
          <w:tcPr>
            <w:tcW w:w="2268" w:type="dxa"/>
            <w:tcBorders>
              <w:top w:val="nil"/>
              <w:left w:val="single" w:sz="4" w:space="0" w:color="auto"/>
              <w:bottom w:val="nil"/>
              <w:right w:val="single" w:sz="4" w:space="0" w:color="auto"/>
            </w:tcBorders>
            <w:shd w:val="clear" w:color="auto" w:fill="auto"/>
            <w:noWrap/>
            <w:vAlign w:val="center"/>
            <w:hideMark/>
          </w:tcPr>
          <w:p w14:paraId="0513E4AB" w14:textId="77777777" w:rsidR="00C61D3F" w:rsidRPr="002E3AF8" w:rsidRDefault="00C61D3F" w:rsidP="00CC5EB7">
            <w:pPr>
              <w:jc w:val="center"/>
              <w:rPr>
                <w:color w:val="000000" w:themeColor="text1"/>
              </w:rPr>
            </w:pPr>
            <w:r w:rsidRPr="002E3AF8">
              <w:rPr>
                <w:color w:val="000000" w:themeColor="text1"/>
              </w:rPr>
              <w:t>1.059</w:t>
            </w:r>
          </w:p>
        </w:tc>
        <w:tc>
          <w:tcPr>
            <w:tcW w:w="2073" w:type="dxa"/>
            <w:tcBorders>
              <w:top w:val="nil"/>
              <w:left w:val="single" w:sz="4" w:space="0" w:color="auto"/>
              <w:bottom w:val="nil"/>
              <w:right w:val="nil"/>
            </w:tcBorders>
            <w:shd w:val="clear" w:color="auto" w:fill="auto"/>
            <w:vAlign w:val="center"/>
            <w:hideMark/>
          </w:tcPr>
          <w:p w14:paraId="673820DA" w14:textId="77777777" w:rsidR="00C61D3F" w:rsidRPr="002E3AF8" w:rsidRDefault="00C61D3F" w:rsidP="00CC5EB7">
            <w:pPr>
              <w:jc w:val="center"/>
              <w:rPr>
                <w:color w:val="000000" w:themeColor="text1"/>
              </w:rPr>
            </w:pPr>
            <w:r w:rsidRPr="002E3AF8">
              <w:rPr>
                <w:color w:val="000000" w:themeColor="text1"/>
              </w:rPr>
              <w:t>0,16</w:t>
            </w:r>
          </w:p>
        </w:tc>
      </w:tr>
      <w:tr w:rsidR="002E3AF8" w:rsidRPr="002E3AF8" w14:paraId="66BDDDF5"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198D5ED9" w14:textId="77777777" w:rsidR="00C61D3F" w:rsidRPr="002E3AF8" w:rsidRDefault="00C61D3F" w:rsidP="00CC5EB7">
            <w:pPr>
              <w:rPr>
                <w:color w:val="000000" w:themeColor="text1"/>
              </w:rPr>
            </w:pPr>
            <w:r w:rsidRPr="002E3AF8">
              <w:rPr>
                <w:color w:val="000000" w:themeColor="text1"/>
              </w:rPr>
              <w:t>Educação</w:t>
            </w:r>
          </w:p>
        </w:tc>
        <w:tc>
          <w:tcPr>
            <w:tcW w:w="2268" w:type="dxa"/>
            <w:tcBorders>
              <w:top w:val="nil"/>
              <w:left w:val="single" w:sz="4" w:space="0" w:color="auto"/>
              <w:bottom w:val="nil"/>
              <w:right w:val="single" w:sz="4" w:space="0" w:color="auto"/>
            </w:tcBorders>
            <w:shd w:val="clear" w:color="auto" w:fill="auto"/>
            <w:noWrap/>
            <w:vAlign w:val="center"/>
            <w:hideMark/>
          </w:tcPr>
          <w:p w14:paraId="5F7C576A" w14:textId="77777777" w:rsidR="00C61D3F" w:rsidRPr="002E3AF8" w:rsidRDefault="00C61D3F" w:rsidP="00CC5EB7">
            <w:pPr>
              <w:jc w:val="center"/>
              <w:rPr>
                <w:color w:val="000000" w:themeColor="text1"/>
              </w:rPr>
            </w:pPr>
            <w:r w:rsidRPr="002E3AF8">
              <w:rPr>
                <w:color w:val="000000" w:themeColor="text1"/>
              </w:rPr>
              <w:t>4.055</w:t>
            </w:r>
          </w:p>
        </w:tc>
        <w:tc>
          <w:tcPr>
            <w:tcW w:w="2073" w:type="dxa"/>
            <w:tcBorders>
              <w:top w:val="nil"/>
              <w:left w:val="single" w:sz="4" w:space="0" w:color="auto"/>
              <w:bottom w:val="nil"/>
              <w:right w:val="nil"/>
            </w:tcBorders>
            <w:shd w:val="clear" w:color="auto" w:fill="auto"/>
            <w:vAlign w:val="center"/>
            <w:hideMark/>
          </w:tcPr>
          <w:p w14:paraId="40325A45" w14:textId="77777777" w:rsidR="00C61D3F" w:rsidRPr="002E3AF8" w:rsidRDefault="00C61D3F" w:rsidP="00CC5EB7">
            <w:pPr>
              <w:jc w:val="center"/>
              <w:rPr>
                <w:color w:val="000000" w:themeColor="text1"/>
              </w:rPr>
            </w:pPr>
            <w:r w:rsidRPr="002E3AF8">
              <w:rPr>
                <w:color w:val="000000" w:themeColor="text1"/>
              </w:rPr>
              <w:t>0,6</w:t>
            </w:r>
          </w:p>
        </w:tc>
      </w:tr>
      <w:tr w:rsidR="002E3AF8" w:rsidRPr="002E3AF8" w14:paraId="432E5FC0" w14:textId="77777777" w:rsidTr="009A0728">
        <w:trPr>
          <w:trHeight w:val="300"/>
          <w:jc w:val="center"/>
        </w:trPr>
        <w:tc>
          <w:tcPr>
            <w:tcW w:w="4181" w:type="dxa"/>
            <w:tcBorders>
              <w:top w:val="nil"/>
              <w:bottom w:val="nil"/>
              <w:right w:val="single" w:sz="4" w:space="0" w:color="auto"/>
            </w:tcBorders>
            <w:shd w:val="clear" w:color="auto" w:fill="auto"/>
            <w:noWrap/>
            <w:vAlign w:val="center"/>
            <w:hideMark/>
          </w:tcPr>
          <w:p w14:paraId="1CF8F87E" w14:textId="77777777" w:rsidR="00C61D3F" w:rsidRPr="002E3AF8" w:rsidRDefault="00C61D3F" w:rsidP="00CC5EB7">
            <w:pPr>
              <w:rPr>
                <w:color w:val="000000" w:themeColor="text1"/>
              </w:rPr>
            </w:pPr>
            <w:r w:rsidRPr="002E3AF8">
              <w:rPr>
                <w:color w:val="000000" w:themeColor="text1"/>
              </w:rPr>
              <w:t>Turismo ecológico</w:t>
            </w:r>
          </w:p>
        </w:tc>
        <w:tc>
          <w:tcPr>
            <w:tcW w:w="2268" w:type="dxa"/>
            <w:tcBorders>
              <w:top w:val="nil"/>
              <w:left w:val="single" w:sz="4" w:space="0" w:color="auto"/>
              <w:bottom w:val="nil"/>
              <w:right w:val="single" w:sz="4" w:space="0" w:color="auto"/>
            </w:tcBorders>
            <w:shd w:val="clear" w:color="auto" w:fill="auto"/>
            <w:noWrap/>
            <w:vAlign w:val="center"/>
            <w:hideMark/>
          </w:tcPr>
          <w:p w14:paraId="1661B040" w14:textId="77777777" w:rsidR="00C61D3F" w:rsidRPr="002E3AF8" w:rsidRDefault="00C61D3F" w:rsidP="00CC5EB7">
            <w:pPr>
              <w:jc w:val="center"/>
              <w:rPr>
                <w:color w:val="000000" w:themeColor="text1"/>
              </w:rPr>
            </w:pPr>
            <w:r w:rsidRPr="002E3AF8">
              <w:rPr>
                <w:color w:val="000000" w:themeColor="text1"/>
              </w:rPr>
              <w:t>4.726</w:t>
            </w:r>
          </w:p>
        </w:tc>
        <w:tc>
          <w:tcPr>
            <w:tcW w:w="2073" w:type="dxa"/>
            <w:tcBorders>
              <w:top w:val="nil"/>
              <w:left w:val="single" w:sz="4" w:space="0" w:color="auto"/>
              <w:bottom w:val="nil"/>
              <w:right w:val="nil"/>
            </w:tcBorders>
            <w:shd w:val="clear" w:color="auto" w:fill="auto"/>
            <w:vAlign w:val="center"/>
            <w:hideMark/>
          </w:tcPr>
          <w:p w14:paraId="3CB33CC0" w14:textId="77777777" w:rsidR="00C61D3F" w:rsidRPr="002E3AF8" w:rsidRDefault="00C61D3F" w:rsidP="00CC5EB7">
            <w:pPr>
              <w:jc w:val="center"/>
              <w:rPr>
                <w:color w:val="000000" w:themeColor="text1"/>
              </w:rPr>
            </w:pPr>
            <w:r w:rsidRPr="002E3AF8">
              <w:rPr>
                <w:color w:val="000000" w:themeColor="text1"/>
              </w:rPr>
              <w:t>0,7</w:t>
            </w:r>
          </w:p>
        </w:tc>
      </w:tr>
      <w:tr w:rsidR="002E3AF8" w:rsidRPr="002E3AF8" w14:paraId="759EF9AC" w14:textId="77777777" w:rsidTr="009A0728">
        <w:trPr>
          <w:trHeight w:val="315"/>
          <w:jc w:val="center"/>
        </w:trPr>
        <w:tc>
          <w:tcPr>
            <w:tcW w:w="4181" w:type="dxa"/>
            <w:tcBorders>
              <w:top w:val="nil"/>
              <w:bottom w:val="single" w:sz="4" w:space="0" w:color="auto"/>
              <w:right w:val="single" w:sz="4" w:space="0" w:color="auto"/>
            </w:tcBorders>
            <w:shd w:val="clear" w:color="auto" w:fill="auto"/>
            <w:noWrap/>
            <w:vAlign w:val="center"/>
            <w:hideMark/>
          </w:tcPr>
          <w:p w14:paraId="651C25F5" w14:textId="77777777" w:rsidR="00C61D3F" w:rsidRPr="002E3AF8" w:rsidRDefault="00C61D3F" w:rsidP="00CC5EB7">
            <w:pPr>
              <w:rPr>
                <w:color w:val="000000" w:themeColor="text1"/>
              </w:rPr>
            </w:pPr>
            <w:r w:rsidRPr="002E3AF8">
              <w:rPr>
                <w:color w:val="000000" w:themeColor="text1"/>
              </w:rPr>
              <w:t>Organização social</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E926B6" w14:textId="77777777" w:rsidR="00C61D3F" w:rsidRPr="002E3AF8" w:rsidRDefault="00C61D3F" w:rsidP="00CC5EB7">
            <w:pPr>
              <w:jc w:val="center"/>
              <w:rPr>
                <w:color w:val="000000" w:themeColor="text1"/>
              </w:rPr>
            </w:pPr>
            <w:r w:rsidRPr="002E3AF8">
              <w:rPr>
                <w:color w:val="000000" w:themeColor="text1"/>
              </w:rPr>
              <w:t>13.090</w:t>
            </w:r>
          </w:p>
        </w:tc>
        <w:tc>
          <w:tcPr>
            <w:tcW w:w="2073" w:type="dxa"/>
            <w:tcBorders>
              <w:top w:val="nil"/>
              <w:left w:val="single" w:sz="4" w:space="0" w:color="auto"/>
              <w:bottom w:val="single" w:sz="4" w:space="0" w:color="auto"/>
              <w:right w:val="nil"/>
            </w:tcBorders>
            <w:shd w:val="clear" w:color="auto" w:fill="auto"/>
            <w:vAlign w:val="center"/>
            <w:hideMark/>
          </w:tcPr>
          <w:p w14:paraId="227ECD84" w14:textId="77777777" w:rsidR="00C61D3F" w:rsidRPr="002E3AF8" w:rsidRDefault="00C61D3F" w:rsidP="00CC5EB7">
            <w:pPr>
              <w:jc w:val="center"/>
              <w:rPr>
                <w:color w:val="000000" w:themeColor="text1"/>
              </w:rPr>
            </w:pPr>
            <w:r w:rsidRPr="002E3AF8">
              <w:rPr>
                <w:color w:val="000000" w:themeColor="text1"/>
              </w:rPr>
              <w:t>1,94</w:t>
            </w:r>
          </w:p>
        </w:tc>
      </w:tr>
      <w:tr w:rsidR="002E3AF8" w:rsidRPr="002E3AF8" w14:paraId="002FE235" w14:textId="77777777" w:rsidTr="009A0728">
        <w:trPr>
          <w:trHeight w:val="315"/>
          <w:jc w:val="center"/>
        </w:trPr>
        <w:tc>
          <w:tcPr>
            <w:tcW w:w="4181" w:type="dxa"/>
            <w:tcBorders>
              <w:top w:val="single" w:sz="4" w:space="0" w:color="auto"/>
              <w:bottom w:val="single" w:sz="4" w:space="0" w:color="auto"/>
              <w:right w:val="single" w:sz="4" w:space="0" w:color="auto"/>
            </w:tcBorders>
            <w:shd w:val="clear" w:color="auto" w:fill="auto"/>
            <w:noWrap/>
            <w:vAlign w:val="center"/>
            <w:hideMark/>
          </w:tcPr>
          <w:p w14:paraId="6EDD2894" w14:textId="77777777" w:rsidR="00C61D3F" w:rsidRPr="002E3AF8" w:rsidRDefault="00C61D3F" w:rsidP="00CC5EB7">
            <w:pPr>
              <w:rPr>
                <w:color w:val="000000" w:themeColor="text1"/>
              </w:rPr>
            </w:pPr>
            <w:r w:rsidRPr="002E3AF8">
              <w:rPr>
                <w:color w:val="000000" w:themeColor="text1"/>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A197" w14:textId="77777777" w:rsidR="00C61D3F" w:rsidRPr="002E3AF8" w:rsidRDefault="00C61D3F" w:rsidP="00CC5EB7">
            <w:pPr>
              <w:jc w:val="center"/>
              <w:rPr>
                <w:color w:val="000000" w:themeColor="text1"/>
              </w:rPr>
            </w:pPr>
            <w:r w:rsidRPr="002E3AF8">
              <w:rPr>
                <w:color w:val="000000" w:themeColor="text1"/>
              </w:rPr>
              <w:t>675.857</w:t>
            </w:r>
          </w:p>
        </w:tc>
        <w:tc>
          <w:tcPr>
            <w:tcW w:w="2073" w:type="dxa"/>
            <w:tcBorders>
              <w:top w:val="single" w:sz="4" w:space="0" w:color="auto"/>
              <w:left w:val="single" w:sz="4" w:space="0" w:color="auto"/>
              <w:bottom w:val="single" w:sz="4" w:space="0" w:color="auto"/>
              <w:right w:val="nil"/>
            </w:tcBorders>
            <w:shd w:val="clear" w:color="auto" w:fill="auto"/>
            <w:vAlign w:val="center"/>
            <w:hideMark/>
          </w:tcPr>
          <w:p w14:paraId="56C5E004" w14:textId="77777777" w:rsidR="00C61D3F" w:rsidRPr="002E3AF8" w:rsidRDefault="00C61D3F" w:rsidP="00CC5EB7">
            <w:pPr>
              <w:jc w:val="center"/>
              <w:rPr>
                <w:color w:val="000000" w:themeColor="text1"/>
              </w:rPr>
            </w:pPr>
            <w:r w:rsidRPr="002E3AF8">
              <w:rPr>
                <w:color w:val="000000" w:themeColor="text1"/>
              </w:rPr>
              <w:t>16,28</w:t>
            </w:r>
          </w:p>
        </w:tc>
      </w:tr>
    </w:tbl>
    <w:p w14:paraId="4805BC2F" w14:textId="77777777" w:rsidR="007E002B" w:rsidRPr="002E3AF8" w:rsidRDefault="00997C92" w:rsidP="00965A54">
      <w:pPr>
        <w:jc w:val="both"/>
        <w:rPr>
          <w:color w:val="000000" w:themeColor="text1"/>
          <w:sz w:val="20"/>
          <w:szCs w:val="20"/>
        </w:rPr>
      </w:pPr>
      <w:r w:rsidRPr="002E3AF8">
        <w:rPr>
          <w:b/>
          <w:color w:val="000000" w:themeColor="text1"/>
          <w:sz w:val="20"/>
          <w:szCs w:val="20"/>
        </w:rPr>
        <w:t>Fonte:</w:t>
      </w:r>
      <w:r w:rsidRPr="002E3AF8">
        <w:rPr>
          <w:color w:val="000000" w:themeColor="text1"/>
          <w:sz w:val="20"/>
          <w:szCs w:val="20"/>
        </w:rPr>
        <w:t xml:space="preserve"> </w:t>
      </w:r>
      <w:r w:rsidR="007D529D" w:rsidRPr="002E3AF8">
        <w:rPr>
          <w:color w:val="000000" w:themeColor="text1"/>
          <w:sz w:val="20"/>
          <w:szCs w:val="20"/>
        </w:rPr>
        <w:t>Censo Agropecuário (</w:t>
      </w:r>
      <w:r w:rsidR="003327DF" w:rsidRPr="002E3AF8">
        <w:rPr>
          <w:color w:val="000000" w:themeColor="text1"/>
          <w:sz w:val="20"/>
          <w:szCs w:val="20"/>
        </w:rPr>
        <w:t>199</w:t>
      </w:r>
      <w:r w:rsidR="007D529D" w:rsidRPr="002E3AF8">
        <w:rPr>
          <w:color w:val="000000" w:themeColor="text1"/>
          <w:sz w:val="20"/>
          <w:szCs w:val="20"/>
        </w:rPr>
        <w:t>6)</w:t>
      </w:r>
      <w:r w:rsidR="00AF5D97" w:rsidRPr="002E3AF8">
        <w:rPr>
          <w:color w:val="000000" w:themeColor="text1"/>
          <w:sz w:val="20"/>
          <w:szCs w:val="20"/>
        </w:rPr>
        <w:t>.</w:t>
      </w:r>
    </w:p>
    <w:p w14:paraId="1F112202" w14:textId="77777777" w:rsidR="00965A54" w:rsidRPr="002E3AF8" w:rsidRDefault="00CC5EB7" w:rsidP="00CC5EB7">
      <w:pPr>
        <w:tabs>
          <w:tab w:val="left" w:pos="1905"/>
        </w:tabs>
        <w:jc w:val="both"/>
        <w:rPr>
          <w:b/>
          <w:color w:val="000000" w:themeColor="text1"/>
        </w:rPr>
      </w:pPr>
      <w:r w:rsidRPr="002E3AF8">
        <w:rPr>
          <w:b/>
          <w:color w:val="000000" w:themeColor="text1"/>
        </w:rPr>
        <w:tab/>
      </w:r>
    </w:p>
    <w:p w14:paraId="6F525ACD" w14:textId="77777777" w:rsidR="00097008" w:rsidRPr="002E3AF8" w:rsidRDefault="00683BE9" w:rsidP="00C774C7">
      <w:pPr>
        <w:spacing w:line="480" w:lineRule="auto"/>
        <w:ind w:firstLine="851"/>
        <w:jc w:val="both"/>
        <w:rPr>
          <w:color w:val="000000" w:themeColor="text1"/>
        </w:rPr>
      </w:pPr>
      <w:r w:rsidRPr="002E3AF8">
        <w:rPr>
          <w:color w:val="000000" w:themeColor="text1"/>
        </w:rPr>
        <w:t>Ademais, n</w:t>
      </w:r>
      <w:r w:rsidR="00111675" w:rsidRPr="002E3AF8">
        <w:rPr>
          <w:color w:val="000000" w:themeColor="text1"/>
        </w:rPr>
        <w:t>a identificação dos municípios</w:t>
      </w:r>
      <w:r w:rsidR="007E002B" w:rsidRPr="002E3AF8">
        <w:rPr>
          <w:color w:val="000000" w:themeColor="text1"/>
        </w:rPr>
        <w:t xml:space="preserve"> com APL de lavouras temporárias no Pará </w:t>
      </w:r>
      <w:r w:rsidR="00111675" w:rsidRPr="002E3AF8">
        <w:rPr>
          <w:color w:val="000000" w:themeColor="text1"/>
        </w:rPr>
        <w:t>utilizou-se o Índice de Concentração Norm</w:t>
      </w:r>
      <w:r w:rsidR="007E002B" w:rsidRPr="002E3AF8">
        <w:rPr>
          <w:color w:val="000000" w:themeColor="text1"/>
        </w:rPr>
        <w:t xml:space="preserve">alizado de Lavouras Temporária </w:t>
      </w:r>
      <w:r w:rsidR="00111675" w:rsidRPr="002E3AF8">
        <w:rPr>
          <w:color w:val="000000" w:themeColor="text1"/>
        </w:rPr>
        <w:t xml:space="preserve">do Pará (ICN LP </w:t>
      </w:r>
      <w:r w:rsidR="0018354A" w:rsidRPr="002E3AF8">
        <w:rPr>
          <w:color w:val="000000" w:themeColor="text1"/>
        </w:rPr>
        <w:t>PA201</w:t>
      </w:r>
      <w:r w:rsidR="00CF4589" w:rsidRPr="002E3AF8">
        <w:rPr>
          <w:color w:val="000000" w:themeColor="text1"/>
        </w:rPr>
        <w:t>5) como mostra a Tabela 3</w:t>
      </w:r>
      <w:r w:rsidR="00097008" w:rsidRPr="002E3AF8">
        <w:rPr>
          <w:rStyle w:val="Refdenotaderodap"/>
          <w:color w:val="000000" w:themeColor="text1"/>
        </w:rPr>
        <w:footnoteReference w:id="3"/>
      </w:r>
      <w:r w:rsidR="00CF4589" w:rsidRPr="002E3AF8">
        <w:rPr>
          <w:color w:val="000000" w:themeColor="text1"/>
        </w:rPr>
        <w:t>.</w:t>
      </w:r>
      <w:r w:rsidR="0018354A" w:rsidRPr="002E3AF8">
        <w:rPr>
          <w:color w:val="000000" w:themeColor="text1"/>
        </w:rPr>
        <w:t xml:space="preserve"> </w:t>
      </w:r>
      <w:r w:rsidR="00111675" w:rsidRPr="002E3AF8">
        <w:rPr>
          <w:color w:val="000000" w:themeColor="text1"/>
        </w:rPr>
        <w:t>Apesar desse índice-síntese ter sido calculado para os 143 mu</w:t>
      </w:r>
      <w:r w:rsidR="007E002B" w:rsidRPr="002E3AF8">
        <w:rPr>
          <w:color w:val="000000" w:themeColor="text1"/>
        </w:rPr>
        <w:t xml:space="preserve">nicípios do Pará </w:t>
      </w:r>
      <w:r w:rsidR="00111675" w:rsidRPr="002E3AF8">
        <w:rPr>
          <w:color w:val="000000" w:themeColor="text1"/>
        </w:rPr>
        <w:t xml:space="preserve">foram usados filtros – com base no ICN médio – para selecionar </w:t>
      </w:r>
      <w:r w:rsidR="007D529D" w:rsidRPr="002E3AF8">
        <w:rPr>
          <w:color w:val="000000" w:themeColor="text1"/>
        </w:rPr>
        <w:t xml:space="preserve">somente os municípios </w:t>
      </w:r>
      <w:r w:rsidR="00111675" w:rsidRPr="002E3AF8">
        <w:rPr>
          <w:color w:val="000000" w:themeColor="text1"/>
        </w:rPr>
        <w:t>co</w:t>
      </w:r>
      <w:r w:rsidR="007D529D" w:rsidRPr="002E3AF8">
        <w:rPr>
          <w:color w:val="000000" w:themeColor="text1"/>
        </w:rPr>
        <w:t>m APL de lavouras temporários</w:t>
      </w:r>
      <w:r w:rsidR="00111675" w:rsidRPr="002E3AF8">
        <w:rPr>
          <w:color w:val="000000" w:themeColor="text1"/>
        </w:rPr>
        <w:t xml:space="preserve"> </w:t>
      </w:r>
      <w:r w:rsidR="007D529D" w:rsidRPr="002E3AF8">
        <w:rPr>
          <w:color w:val="000000" w:themeColor="text1"/>
        </w:rPr>
        <w:t xml:space="preserve">considerados </w:t>
      </w:r>
      <w:r w:rsidR="00111675" w:rsidRPr="002E3AF8">
        <w:rPr>
          <w:color w:val="000000" w:themeColor="text1"/>
        </w:rPr>
        <w:t>potencialmente aptos (isto é, em formação)</w:t>
      </w:r>
      <w:r w:rsidR="00097008" w:rsidRPr="002E3AF8">
        <w:rPr>
          <w:rStyle w:val="Refdenotaderodap"/>
          <w:color w:val="000000" w:themeColor="text1"/>
        </w:rPr>
        <w:t xml:space="preserve"> </w:t>
      </w:r>
      <w:r w:rsidR="00097008" w:rsidRPr="002E3AF8">
        <w:rPr>
          <w:rStyle w:val="Refdenotaderodap"/>
          <w:color w:val="000000" w:themeColor="text1"/>
        </w:rPr>
        <w:footnoteReference w:id="4"/>
      </w:r>
      <w:r w:rsidR="00111675" w:rsidRPr="002E3AF8">
        <w:rPr>
          <w:color w:val="000000" w:themeColor="text1"/>
        </w:rPr>
        <w:t>.</w:t>
      </w:r>
      <w:r w:rsidR="00097008" w:rsidRPr="002E3AF8">
        <w:rPr>
          <w:color w:val="000000" w:themeColor="text1"/>
        </w:rPr>
        <w:t xml:space="preserve"> </w:t>
      </w:r>
    </w:p>
    <w:p w14:paraId="45724D87" w14:textId="77777777" w:rsidR="007D529D" w:rsidRPr="002E3AF8" w:rsidRDefault="00111675" w:rsidP="00C774C7">
      <w:pPr>
        <w:spacing w:line="480" w:lineRule="auto"/>
        <w:ind w:firstLine="851"/>
        <w:jc w:val="both"/>
        <w:rPr>
          <w:color w:val="000000" w:themeColor="text1"/>
        </w:rPr>
      </w:pPr>
      <w:r w:rsidRPr="002E3AF8">
        <w:rPr>
          <w:color w:val="000000" w:themeColor="text1"/>
        </w:rPr>
        <w:t>Para selec</w:t>
      </w:r>
      <w:r w:rsidR="007D529D" w:rsidRPr="002E3AF8">
        <w:rPr>
          <w:color w:val="000000" w:themeColor="text1"/>
        </w:rPr>
        <w:t xml:space="preserve">ionar os municípios com APL de lavouras temporárias potencialmente aptas </w:t>
      </w:r>
      <w:r w:rsidR="0018354A" w:rsidRPr="002E3AF8">
        <w:rPr>
          <w:color w:val="000000" w:themeColor="text1"/>
        </w:rPr>
        <w:t xml:space="preserve">utilizou-se o critério do </w:t>
      </w:r>
      <w:r w:rsidRPr="002E3AF8">
        <w:rPr>
          <w:color w:val="000000" w:themeColor="text1"/>
        </w:rPr>
        <w:t>ICN médio + 1 D</w:t>
      </w:r>
      <w:r w:rsidR="0018354A" w:rsidRPr="002E3AF8">
        <w:rPr>
          <w:color w:val="000000" w:themeColor="text1"/>
        </w:rPr>
        <w:t xml:space="preserve">esvio padrão, como mostra a </w:t>
      </w:r>
      <w:r w:rsidR="00CF4589" w:rsidRPr="002E3AF8">
        <w:rPr>
          <w:color w:val="000000" w:themeColor="text1"/>
        </w:rPr>
        <w:t>Tabela 3</w:t>
      </w:r>
      <w:r w:rsidR="007D529D" w:rsidRPr="002E3AF8">
        <w:rPr>
          <w:color w:val="000000" w:themeColor="text1"/>
        </w:rPr>
        <w:t xml:space="preserve">. </w:t>
      </w:r>
      <w:r w:rsidR="00CA6835" w:rsidRPr="002E3AF8">
        <w:rPr>
          <w:color w:val="000000" w:themeColor="text1"/>
        </w:rPr>
        <w:t>Com isso, o</w:t>
      </w:r>
      <w:r w:rsidR="001E54EC" w:rsidRPr="002E3AF8">
        <w:rPr>
          <w:color w:val="000000" w:themeColor="text1"/>
        </w:rPr>
        <w:t>s municípios do Estado Pará com os ICN mais altos, que estão em negrito, são pela ordem: Belterra, Magalhães Barata, Peixe-Boi, Santa Cruz do Arari, Aurora do Pará, e Santa Maria do Pará.</w:t>
      </w:r>
    </w:p>
    <w:p w14:paraId="3C85DFFB" w14:textId="77777777" w:rsidR="0088120B" w:rsidRPr="002E3AF8" w:rsidRDefault="00CF4589" w:rsidP="00626A81">
      <w:pPr>
        <w:spacing w:after="120"/>
        <w:jc w:val="both"/>
        <w:rPr>
          <w:color w:val="000000" w:themeColor="text1"/>
        </w:rPr>
      </w:pPr>
      <w:r w:rsidRPr="002E3AF8">
        <w:rPr>
          <w:b/>
          <w:color w:val="000000" w:themeColor="text1"/>
        </w:rPr>
        <w:lastRenderedPageBreak/>
        <w:t>Tabela 3</w:t>
      </w:r>
      <w:r w:rsidR="003327DF" w:rsidRPr="002E3AF8">
        <w:rPr>
          <w:color w:val="000000" w:themeColor="text1"/>
        </w:rPr>
        <w:t xml:space="preserve"> – </w:t>
      </w:r>
      <w:r w:rsidR="0088120B" w:rsidRPr="002E3AF8">
        <w:rPr>
          <w:color w:val="000000" w:themeColor="text1"/>
        </w:rPr>
        <w:t>ICN municípios do Pará das</w:t>
      </w:r>
      <w:r w:rsidRPr="002E3AF8">
        <w:rPr>
          <w:color w:val="000000" w:themeColor="text1"/>
        </w:rPr>
        <w:t xml:space="preserve"> </w:t>
      </w:r>
      <w:r w:rsidR="0088120B" w:rsidRPr="002E3AF8">
        <w:rPr>
          <w:color w:val="000000" w:themeColor="text1"/>
        </w:rPr>
        <w:t>APL de lavouras temporárias: 2015</w:t>
      </w:r>
    </w:p>
    <w:tbl>
      <w:tblPr>
        <w:tblW w:w="8558"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3"/>
        <w:gridCol w:w="1720"/>
        <w:gridCol w:w="2326"/>
        <w:gridCol w:w="1619"/>
      </w:tblGrid>
      <w:tr w:rsidR="002E3AF8" w:rsidRPr="002E3AF8" w14:paraId="4E160DD2" w14:textId="77777777" w:rsidTr="00110A7D">
        <w:trPr>
          <w:trHeight w:val="255"/>
          <w:jc w:val="center"/>
        </w:trPr>
        <w:tc>
          <w:tcPr>
            <w:tcW w:w="2893" w:type="dxa"/>
            <w:shd w:val="clear" w:color="auto" w:fill="auto"/>
            <w:noWrap/>
            <w:vAlign w:val="bottom"/>
            <w:hideMark/>
          </w:tcPr>
          <w:p w14:paraId="76EE6DE2" w14:textId="77777777" w:rsidR="0088120B" w:rsidRPr="002E3AF8" w:rsidRDefault="0018354A" w:rsidP="0018354A">
            <w:pPr>
              <w:jc w:val="center"/>
              <w:rPr>
                <w:b/>
                <w:color w:val="000000" w:themeColor="text1"/>
                <w:sz w:val="21"/>
                <w:szCs w:val="21"/>
              </w:rPr>
            </w:pPr>
            <w:r w:rsidRPr="002E3AF8">
              <w:rPr>
                <w:b/>
                <w:color w:val="000000" w:themeColor="text1"/>
                <w:sz w:val="21"/>
                <w:szCs w:val="21"/>
              </w:rPr>
              <w:t>Municí</w:t>
            </w:r>
            <w:r w:rsidR="0088120B" w:rsidRPr="002E3AF8">
              <w:rPr>
                <w:b/>
                <w:color w:val="000000" w:themeColor="text1"/>
                <w:sz w:val="21"/>
                <w:szCs w:val="21"/>
              </w:rPr>
              <w:t>pios</w:t>
            </w:r>
          </w:p>
        </w:tc>
        <w:tc>
          <w:tcPr>
            <w:tcW w:w="1720" w:type="dxa"/>
            <w:shd w:val="clear" w:color="auto" w:fill="auto"/>
            <w:noWrap/>
            <w:vAlign w:val="bottom"/>
            <w:hideMark/>
          </w:tcPr>
          <w:p w14:paraId="33FA5ECE" w14:textId="77777777" w:rsidR="0088120B" w:rsidRPr="002E3AF8" w:rsidRDefault="0088120B" w:rsidP="0018354A">
            <w:pPr>
              <w:jc w:val="center"/>
              <w:rPr>
                <w:b/>
                <w:color w:val="000000" w:themeColor="text1"/>
                <w:sz w:val="21"/>
                <w:szCs w:val="21"/>
              </w:rPr>
            </w:pPr>
            <w:r w:rsidRPr="002E3AF8">
              <w:rPr>
                <w:b/>
                <w:color w:val="000000" w:themeColor="text1"/>
                <w:sz w:val="21"/>
                <w:szCs w:val="21"/>
              </w:rPr>
              <w:t>ICNPA_LT</w:t>
            </w:r>
            <w:r w:rsidR="001E54EC" w:rsidRPr="002E3AF8">
              <w:rPr>
                <w:b/>
                <w:color w:val="000000" w:themeColor="text1"/>
                <w:sz w:val="21"/>
                <w:szCs w:val="21"/>
              </w:rPr>
              <w:t>2015</w:t>
            </w:r>
          </w:p>
        </w:tc>
        <w:tc>
          <w:tcPr>
            <w:tcW w:w="2326" w:type="dxa"/>
            <w:shd w:val="clear" w:color="auto" w:fill="auto"/>
            <w:noWrap/>
            <w:vAlign w:val="bottom"/>
            <w:hideMark/>
          </w:tcPr>
          <w:p w14:paraId="2713C74D" w14:textId="77777777" w:rsidR="0088120B" w:rsidRPr="002E3AF8" w:rsidRDefault="0018354A" w:rsidP="0018354A">
            <w:pPr>
              <w:jc w:val="center"/>
              <w:rPr>
                <w:b/>
                <w:color w:val="000000" w:themeColor="text1"/>
                <w:sz w:val="21"/>
                <w:szCs w:val="21"/>
              </w:rPr>
            </w:pPr>
            <w:r w:rsidRPr="002E3AF8">
              <w:rPr>
                <w:b/>
                <w:color w:val="000000" w:themeColor="text1"/>
                <w:sz w:val="21"/>
                <w:szCs w:val="21"/>
              </w:rPr>
              <w:t>Municí</w:t>
            </w:r>
            <w:r w:rsidR="0088120B" w:rsidRPr="002E3AF8">
              <w:rPr>
                <w:b/>
                <w:color w:val="000000" w:themeColor="text1"/>
                <w:sz w:val="21"/>
                <w:szCs w:val="21"/>
              </w:rPr>
              <w:t>pios</w:t>
            </w:r>
          </w:p>
        </w:tc>
        <w:tc>
          <w:tcPr>
            <w:tcW w:w="1619" w:type="dxa"/>
            <w:shd w:val="clear" w:color="auto" w:fill="auto"/>
            <w:noWrap/>
            <w:vAlign w:val="bottom"/>
            <w:hideMark/>
          </w:tcPr>
          <w:p w14:paraId="3CD18CDF" w14:textId="77777777" w:rsidR="0088120B" w:rsidRPr="002E3AF8" w:rsidRDefault="0088120B" w:rsidP="0018354A">
            <w:pPr>
              <w:jc w:val="center"/>
              <w:rPr>
                <w:b/>
                <w:color w:val="000000" w:themeColor="text1"/>
                <w:sz w:val="21"/>
                <w:szCs w:val="21"/>
              </w:rPr>
            </w:pPr>
            <w:r w:rsidRPr="002E3AF8">
              <w:rPr>
                <w:b/>
                <w:color w:val="000000" w:themeColor="text1"/>
                <w:sz w:val="21"/>
                <w:szCs w:val="21"/>
              </w:rPr>
              <w:t>ICNPA_LT</w:t>
            </w:r>
            <w:r w:rsidR="001E54EC" w:rsidRPr="002E3AF8">
              <w:rPr>
                <w:b/>
                <w:color w:val="000000" w:themeColor="text1"/>
                <w:sz w:val="21"/>
                <w:szCs w:val="21"/>
              </w:rPr>
              <w:t>2015</w:t>
            </w:r>
          </w:p>
        </w:tc>
      </w:tr>
      <w:tr w:rsidR="002E3AF8" w:rsidRPr="002E3AF8" w14:paraId="40AE1497" w14:textId="77777777" w:rsidTr="00110A7D">
        <w:trPr>
          <w:trHeight w:val="255"/>
          <w:jc w:val="center"/>
        </w:trPr>
        <w:tc>
          <w:tcPr>
            <w:tcW w:w="2893" w:type="dxa"/>
            <w:shd w:val="clear" w:color="auto" w:fill="auto"/>
            <w:noWrap/>
            <w:vAlign w:val="bottom"/>
            <w:hideMark/>
          </w:tcPr>
          <w:p w14:paraId="3F1CFDB7" w14:textId="77777777" w:rsidR="0088120B" w:rsidRPr="002E3AF8" w:rsidRDefault="0088120B" w:rsidP="0032406D">
            <w:pPr>
              <w:rPr>
                <w:color w:val="000000" w:themeColor="text1"/>
                <w:sz w:val="21"/>
                <w:szCs w:val="21"/>
              </w:rPr>
            </w:pPr>
            <w:r w:rsidRPr="002E3AF8">
              <w:rPr>
                <w:color w:val="000000" w:themeColor="text1"/>
                <w:sz w:val="21"/>
                <w:szCs w:val="21"/>
              </w:rPr>
              <w:t>Abel Figueiredo</w:t>
            </w:r>
          </w:p>
        </w:tc>
        <w:tc>
          <w:tcPr>
            <w:tcW w:w="1720" w:type="dxa"/>
            <w:shd w:val="clear" w:color="auto" w:fill="auto"/>
            <w:noWrap/>
            <w:vAlign w:val="bottom"/>
            <w:hideMark/>
          </w:tcPr>
          <w:p w14:paraId="563E39CF" w14:textId="77777777" w:rsidR="0088120B" w:rsidRPr="002E3AF8" w:rsidRDefault="0088120B" w:rsidP="0032406D">
            <w:pPr>
              <w:jc w:val="center"/>
              <w:rPr>
                <w:color w:val="000000" w:themeColor="text1"/>
                <w:sz w:val="21"/>
                <w:szCs w:val="21"/>
              </w:rPr>
            </w:pPr>
            <w:r w:rsidRPr="002E3AF8">
              <w:rPr>
                <w:color w:val="000000" w:themeColor="text1"/>
                <w:sz w:val="21"/>
                <w:szCs w:val="21"/>
              </w:rPr>
              <w:t>3,948</w:t>
            </w:r>
          </w:p>
        </w:tc>
        <w:tc>
          <w:tcPr>
            <w:tcW w:w="2326" w:type="dxa"/>
            <w:shd w:val="clear" w:color="auto" w:fill="auto"/>
            <w:noWrap/>
            <w:vAlign w:val="bottom"/>
            <w:hideMark/>
          </w:tcPr>
          <w:p w14:paraId="2C3C9C5B" w14:textId="77777777" w:rsidR="0088120B" w:rsidRPr="002E3AF8" w:rsidRDefault="0018354A" w:rsidP="0032406D">
            <w:pPr>
              <w:rPr>
                <w:color w:val="000000" w:themeColor="text1"/>
                <w:sz w:val="21"/>
                <w:szCs w:val="21"/>
              </w:rPr>
            </w:pPr>
            <w:r w:rsidRPr="002E3AF8">
              <w:rPr>
                <w:color w:val="000000" w:themeColor="text1"/>
                <w:sz w:val="21"/>
                <w:szCs w:val="21"/>
              </w:rPr>
              <w:t>Goiané</w:t>
            </w:r>
            <w:r w:rsidR="0088120B" w:rsidRPr="002E3AF8">
              <w:rPr>
                <w:color w:val="000000" w:themeColor="text1"/>
                <w:sz w:val="21"/>
                <w:szCs w:val="21"/>
              </w:rPr>
              <w:t>sia do Pará</w:t>
            </w:r>
          </w:p>
        </w:tc>
        <w:tc>
          <w:tcPr>
            <w:tcW w:w="1619" w:type="dxa"/>
            <w:shd w:val="clear" w:color="auto" w:fill="auto"/>
            <w:noWrap/>
            <w:vAlign w:val="bottom"/>
            <w:hideMark/>
          </w:tcPr>
          <w:p w14:paraId="2C4726F3" w14:textId="77777777" w:rsidR="0088120B" w:rsidRPr="002E3AF8" w:rsidRDefault="0088120B" w:rsidP="0032406D">
            <w:pPr>
              <w:jc w:val="center"/>
              <w:rPr>
                <w:color w:val="000000" w:themeColor="text1"/>
                <w:sz w:val="21"/>
                <w:szCs w:val="21"/>
              </w:rPr>
            </w:pPr>
            <w:r w:rsidRPr="002E3AF8">
              <w:rPr>
                <w:color w:val="000000" w:themeColor="text1"/>
                <w:sz w:val="21"/>
                <w:szCs w:val="21"/>
              </w:rPr>
              <w:t>4,820</w:t>
            </w:r>
          </w:p>
        </w:tc>
      </w:tr>
      <w:tr w:rsidR="002E3AF8" w:rsidRPr="002E3AF8" w14:paraId="33F31658" w14:textId="77777777" w:rsidTr="00110A7D">
        <w:trPr>
          <w:trHeight w:val="255"/>
          <w:jc w:val="center"/>
        </w:trPr>
        <w:tc>
          <w:tcPr>
            <w:tcW w:w="2893" w:type="dxa"/>
            <w:shd w:val="clear" w:color="auto" w:fill="auto"/>
            <w:noWrap/>
            <w:vAlign w:val="bottom"/>
            <w:hideMark/>
          </w:tcPr>
          <w:p w14:paraId="7158B64D" w14:textId="77777777" w:rsidR="0088120B" w:rsidRPr="002E3AF8" w:rsidRDefault="0088120B" w:rsidP="0032406D">
            <w:pPr>
              <w:rPr>
                <w:color w:val="000000" w:themeColor="text1"/>
                <w:sz w:val="21"/>
                <w:szCs w:val="21"/>
              </w:rPr>
            </w:pPr>
            <w:r w:rsidRPr="002E3AF8">
              <w:rPr>
                <w:color w:val="000000" w:themeColor="text1"/>
                <w:sz w:val="21"/>
                <w:szCs w:val="21"/>
              </w:rPr>
              <w:t>Acará</w:t>
            </w:r>
          </w:p>
        </w:tc>
        <w:tc>
          <w:tcPr>
            <w:tcW w:w="1720" w:type="dxa"/>
            <w:shd w:val="clear" w:color="auto" w:fill="auto"/>
            <w:noWrap/>
            <w:vAlign w:val="bottom"/>
            <w:hideMark/>
          </w:tcPr>
          <w:p w14:paraId="735692D1" w14:textId="77777777" w:rsidR="0088120B" w:rsidRPr="002E3AF8" w:rsidRDefault="0088120B" w:rsidP="0032406D">
            <w:pPr>
              <w:jc w:val="center"/>
              <w:rPr>
                <w:color w:val="000000" w:themeColor="text1"/>
                <w:sz w:val="21"/>
                <w:szCs w:val="21"/>
              </w:rPr>
            </w:pPr>
            <w:r w:rsidRPr="002E3AF8">
              <w:rPr>
                <w:color w:val="000000" w:themeColor="text1"/>
                <w:sz w:val="21"/>
                <w:szCs w:val="21"/>
              </w:rPr>
              <w:t>4,959</w:t>
            </w:r>
          </w:p>
        </w:tc>
        <w:tc>
          <w:tcPr>
            <w:tcW w:w="2326" w:type="dxa"/>
            <w:shd w:val="clear" w:color="auto" w:fill="auto"/>
            <w:noWrap/>
            <w:vAlign w:val="bottom"/>
            <w:hideMark/>
          </w:tcPr>
          <w:p w14:paraId="5B4B5D07" w14:textId="77777777" w:rsidR="0088120B" w:rsidRPr="002E3AF8" w:rsidRDefault="0018354A" w:rsidP="0032406D">
            <w:pPr>
              <w:rPr>
                <w:color w:val="000000" w:themeColor="text1"/>
                <w:sz w:val="21"/>
                <w:szCs w:val="21"/>
              </w:rPr>
            </w:pPr>
            <w:r w:rsidRPr="002E3AF8">
              <w:rPr>
                <w:color w:val="000000" w:themeColor="text1"/>
                <w:sz w:val="21"/>
                <w:szCs w:val="21"/>
              </w:rPr>
              <w:t>Gurupá</w:t>
            </w:r>
          </w:p>
        </w:tc>
        <w:tc>
          <w:tcPr>
            <w:tcW w:w="1619" w:type="dxa"/>
            <w:shd w:val="clear" w:color="auto" w:fill="auto"/>
            <w:noWrap/>
            <w:vAlign w:val="bottom"/>
            <w:hideMark/>
          </w:tcPr>
          <w:p w14:paraId="753CAE2E" w14:textId="77777777" w:rsidR="0088120B" w:rsidRPr="002E3AF8" w:rsidRDefault="0088120B" w:rsidP="0032406D">
            <w:pPr>
              <w:jc w:val="center"/>
              <w:rPr>
                <w:color w:val="000000" w:themeColor="text1"/>
                <w:sz w:val="21"/>
                <w:szCs w:val="21"/>
              </w:rPr>
            </w:pPr>
            <w:r w:rsidRPr="002E3AF8">
              <w:rPr>
                <w:color w:val="000000" w:themeColor="text1"/>
                <w:sz w:val="21"/>
                <w:szCs w:val="21"/>
              </w:rPr>
              <w:t>1,915</w:t>
            </w:r>
          </w:p>
        </w:tc>
      </w:tr>
      <w:tr w:rsidR="002E3AF8" w:rsidRPr="002E3AF8" w14:paraId="7F2254F3" w14:textId="77777777" w:rsidTr="00110A7D">
        <w:trPr>
          <w:trHeight w:val="255"/>
          <w:jc w:val="center"/>
        </w:trPr>
        <w:tc>
          <w:tcPr>
            <w:tcW w:w="2893" w:type="dxa"/>
            <w:shd w:val="clear" w:color="auto" w:fill="auto"/>
            <w:noWrap/>
            <w:vAlign w:val="bottom"/>
            <w:hideMark/>
          </w:tcPr>
          <w:p w14:paraId="0FACFCB9" w14:textId="77777777" w:rsidR="0088120B" w:rsidRPr="002E3AF8" w:rsidRDefault="0088120B" w:rsidP="0032406D">
            <w:pPr>
              <w:rPr>
                <w:color w:val="000000" w:themeColor="text1"/>
                <w:sz w:val="21"/>
                <w:szCs w:val="21"/>
              </w:rPr>
            </w:pPr>
            <w:r w:rsidRPr="002E3AF8">
              <w:rPr>
                <w:color w:val="000000" w:themeColor="text1"/>
                <w:sz w:val="21"/>
                <w:szCs w:val="21"/>
              </w:rPr>
              <w:t>Afuá</w:t>
            </w:r>
          </w:p>
        </w:tc>
        <w:tc>
          <w:tcPr>
            <w:tcW w:w="1720" w:type="dxa"/>
            <w:shd w:val="clear" w:color="auto" w:fill="auto"/>
            <w:noWrap/>
            <w:vAlign w:val="bottom"/>
            <w:hideMark/>
          </w:tcPr>
          <w:p w14:paraId="7A67F502" w14:textId="77777777" w:rsidR="0088120B" w:rsidRPr="002E3AF8" w:rsidRDefault="0088120B" w:rsidP="0032406D">
            <w:pPr>
              <w:jc w:val="center"/>
              <w:rPr>
                <w:color w:val="000000" w:themeColor="text1"/>
                <w:sz w:val="21"/>
                <w:szCs w:val="21"/>
              </w:rPr>
            </w:pPr>
            <w:r w:rsidRPr="002E3AF8">
              <w:rPr>
                <w:color w:val="000000" w:themeColor="text1"/>
                <w:sz w:val="21"/>
                <w:szCs w:val="21"/>
              </w:rPr>
              <w:t>2,160</w:t>
            </w:r>
          </w:p>
        </w:tc>
        <w:tc>
          <w:tcPr>
            <w:tcW w:w="2326" w:type="dxa"/>
            <w:shd w:val="clear" w:color="auto" w:fill="auto"/>
            <w:noWrap/>
            <w:vAlign w:val="bottom"/>
            <w:hideMark/>
          </w:tcPr>
          <w:p w14:paraId="012F4996" w14:textId="77777777" w:rsidR="0088120B" w:rsidRPr="002E3AF8" w:rsidRDefault="0018354A" w:rsidP="0032406D">
            <w:pPr>
              <w:rPr>
                <w:color w:val="000000" w:themeColor="text1"/>
                <w:sz w:val="21"/>
                <w:szCs w:val="21"/>
              </w:rPr>
            </w:pPr>
            <w:r w:rsidRPr="002E3AF8">
              <w:rPr>
                <w:color w:val="000000" w:themeColor="text1"/>
                <w:sz w:val="21"/>
                <w:szCs w:val="21"/>
              </w:rPr>
              <w:t>Igarapé</w:t>
            </w:r>
            <w:r w:rsidR="0088120B" w:rsidRPr="002E3AF8">
              <w:rPr>
                <w:color w:val="000000" w:themeColor="text1"/>
                <w:sz w:val="21"/>
                <w:szCs w:val="21"/>
              </w:rPr>
              <w:t xml:space="preserve"> </w:t>
            </w:r>
            <w:r w:rsidR="002D2CB4" w:rsidRPr="002E3AF8">
              <w:rPr>
                <w:color w:val="000000" w:themeColor="text1"/>
                <w:sz w:val="21"/>
                <w:szCs w:val="21"/>
              </w:rPr>
              <w:t xml:space="preserve"> </w:t>
            </w:r>
            <w:r w:rsidRPr="002E3AF8">
              <w:rPr>
                <w:color w:val="000000" w:themeColor="text1"/>
                <w:sz w:val="21"/>
                <w:szCs w:val="21"/>
              </w:rPr>
              <w:t>Miri</w:t>
            </w:r>
          </w:p>
        </w:tc>
        <w:tc>
          <w:tcPr>
            <w:tcW w:w="1619" w:type="dxa"/>
            <w:shd w:val="clear" w:color="auto" w:fill="auto"/>
            <w:noWrap/>
            <w:vAlign w:val="bottom"/>
            <w:hideMark/>
          </w:tcPr>
          <w:p w14:paraId="0E26BCB6" w14:textId="77777777" w:rsidR="0088120B" w:rsidRPr="002E3AF8" w:rsidRDefault="0088120B" w:rsidP="0032406D">
            <w:pPr>
              <w:jc w:val="center"/>
              <w:rPr>
                <w:color w:val="000000" w:themeColor="text1"/>
                <w:sz w:val="21"/>
                <w:szCs w:val="21"/>
              </w:rPr>
            </w:pPr>
            <w:r w:rsidRPr="002E3AF8">
              <w:rPr>
                <w:color w:val="000000" w:themeColor="text1"/>
                <w:sz w:val="21"/>
                <w:szCs w:val="21"/>
              </w:rPr>
              <w:t>1,992</w:t>
            </w:r>
          </w:p>
        </w:tc>
      </w:tr>
      <w:tr w:rsidR="002E3AF8" w:rsidRPr="002E3AF8" w14:paraId="58C931FD" w14:textId="77777777" w:rsidTr="00110A7D">
        <w:trPr>
          <w:trHeight w:val="255"/>
          <w:jc w:val="center"/>
        </w:trPr>
        <w:tc>
          <w:tcPr>
            <w:tcW w:w="2893" w:type="dxa"/>
            <w:shd w:val="clear" w:color="auto" w:fill="auto"/>
            <w:noWrap/>
            <w:vAlign w:val="bottom"/>
            <w:hideMark/>
          </w:tcPr>
          <w:p w14:paraId="6321FAE1" w14:textId="77777777" w:rsidR="0088120B" w:rsidRPr="002E3AF8" w:rsidRDefault="0088120B" w:rsidP="0032406D">
            <w:pPr>
              <w:rPr>
                <w:color w:val="000000" w:themeColor="text1"/>
                <w:sz w:val="21"/>
                <w:szCs w:val="21"/>
              </w:rPr>
            </w:pPr>
            <w:r w:rsidRPr="002E3AF8">
              <w:rPr>
                <w:color w:val="000000" w:themeColor="text1"/>
                <w:sz w:val="21"/>
                <w:szCs w:val="21"/>
              </w:rPr>
              <w:t>Alenquer</w:t>
            </w:r>
          </w:p>
        </w:tc>
        <w:tc>
          <w:tcPr>
            <w:tcW w:w="1720" w:type="dxa"/>
            <w:shd w:val="clear" w:color="auto" w:fill="auto"/>
            <w:noWrap/>
            <w:vAlign w:val="bottom"/>
            <w:hideMark/>
          </w:tcPr>
          <w:p w14:paraId="29A27111" w14:textId="77777777" w:rsidR="0088120B" w:rsidRPr="002E3AF8" w:rsidRDefault="0088120B" w:rsidP="0032406D">
            <w:pPr>
              <w:jc w:val="center"/>
              <w:rPr>
                <w:color w:val="000000" w:themeColor="text1"/>
                <w:sz w:val="21"/>
                <w:szCs w:val="21"/>
              </w:rPr>
            </w:pPr>
            <w:r w:rsidRPr="002E3AF8">
              <w:rPr>
                <w:color w:val="000000" w:themeColor="text1"/>
                <w:sz w:val="21"/>
                <w:szCs w:val="21"/>
              </w:rPr>
              <w:t>2,969</w:t>
            </w:r>
          </w:p>
        </w:tc>
        <w:tc>
          <w:tcPr>
            <w:tcW w:w="2326" w:type="dxa"/>
            <w:shd w:val="clear" w:color="auto" w:fill="auto"/>
            <w:noWrap/>
            <w:vAlign w:val="bottom"/>
            <w:hideMark/>
          </w:tcPr>
          <w:p w14:paraId="57D85F28" w14:textId="77777777" w:rsidR="0088120B" w:rsidRPr="002E3AF8" w:rsidRDefault="0088120B" w:rsidP="0032406D">
            <w:pPr>
              <w:rPr>
                <w:color w:val="000000" w:themeColor="text1"/>
                <w:sz w:val="21"/>
                <w:szCs w:val="21"/>
              </w:rPr>
            </w:pPr>
            <w:r w:rsidRPr="002E3AF8">
              <w:rPr>
                <w:color w:val="000000" w:themeColor="text1"/>
                <w:sz w:val="21"/>
                <w:szCs w:val="21"/>
              </w:rPr>
              <w:t>Ipixuna do Pará</w:t>
            </w:r>
          </w:p>
        </w:tc>
        <w:tc>
          <w:tcPr>
            <w:tcW w:w="1619" w:type="dxa"/>
            <w:shd w:val="clear" w:color="auto" w:fill="auto"/>
            <w:noWrap/>
            <w:vAlign w:val="bottom"/>
            <w:hideMark/>
          </w:tcPr>
          <w:p w14:paraId="22C77466" w14:textId="77777777" w:rsidR="0088120B" w:rsidRPr="002E3AF8" w:rsidRDefault="0088120B" w:rsidP="0032406D">
            <w:pPr>
              <w:jc w:val="center"/>
              <w:rPr>
                <w:color w:val="000000" w:themeColor="text1"/>
                <w:sz w:val="21"/>
                <w:szCs w:val="21"/>
              </w:rPr>
            </w:pPr>
            <w:r w:rsidRPr="002E3AF8">
              <w:rPr>
                <w:color w:val="000000" w:themeColor="text1"/>
                <w:sz w:val="21"/>
                <w:szCs w:val="21"/>
              </w:rPr>
              <w:t>1,750</w:t>
            </w:r>
          </w:p>
        </w:tc>
      </w:tr>
      <w:tr w:rsidR="002E3AF8" w:rsidRPr="002E3AF8" w14:paraId="4CF5D81C" w14:textId="77777777" w:rsidTr="00110A7D">
        <w:trPr>
          <w:trHeight w:val="255"/>
          <w:jc w:val="center"/>
        </w:trPr>
        <w:tc>
          <w:tcPr>
            <w:tcW w:w="2893" w:type="dxa"/>
            <w:shd w:val="clear" w:color="auto" w:fill="auto"/>
            <w:noWrap/>
            <w:vAlign w:val="bottom"/>
            <w:hideMark/>
          </w:tcPr>
          <w:p w14:paraId="398F94F2" w14:textId="77777777" w:rsidR="0088120B" w:rsidRPr="002E3AF8" w:rsidRDefault="0088120B" w:rsidP="0032406D">
            <w:pPr>
              <w:rPr>
                <w:color w:val="000000" w:themeColor="text1"/>
                <w:sz w:val="21"/>
                <w:szCs w:val="21"/>
              </w:rPr>
            </w:pPr>
            <w:r w:rsidRPr="002E3AF8">
              <w:rPr>
                <w:color w:val="000000" w:themeColor="text1"/>
                <w:sz w:val="21"/>
                <w:szCs w:val="21"/>
              </w:rPr>
              <w:t>Altamira</w:t>
            </w:r>
          </w:p>
        </w:tc>
        <w:tc>
          <w:tcPr>
            <w:tcW w:w="1720" w:type="dxa"/>
            <w:shd w:val="clear" w:color="auto" w:fill="auto"/>
            <w:noWrap/>
            <w:vAlign w:val="bottom"/>
            <w:hideMark/>
          </w:tcPr>
          <w:p w14:paraId="5451E02E" w14:textId="77777777" w:rsidR="0088120B" w:rsidRPr="002E3AF8" w:rsidRDefault="0088120B" w:rsidP="0032406D">
            <w:pPr>
              <w:jc w:val="center"/>
              <w:rPr>
                <w:color w:val="000000" w:themeColor="text1"/>
                <w:sz w:val="21"/>
                <w:szCs w:val="21"/>
              </w:rPr>
            </w:pPr>
            <w:r w:rsidRPr="002E3AF8">
              <w:rPr>
                <w:color w:val="000000" w:themeColor="text1"/>
                <w:sz w:val="21"/>
                <w:szCs w:val="21"/>
              </w:rPr>
              <w:t>1,516</w:t>
            </w:r>
          </w:p>
        </w:tc>
        <w:tc>
          <w:tcPr>
            <w:tcW w:w="2326" w:type="dxa"/>
            <w:shd w:val="clear" w:color="auto" w:fill="auto"/>
            <w:noWrap/>
            <w:vAlign w:val="bottom"/>
            <w:hideMark/>
          </w:tcPr>
          <w:p w14:paraId="64121D80" w14:textId="77777777" w:rsidR="0088120B" w:rsidRPr="002E3AF8" w:rsidRDefault="0088120B" w:rsidP="0032406D">
            <w:pPr>
              <w:rPr>
                <w:color w:val="000000" w:themeColor="text1"/>
                <w:sz w:val="21"/>
                <w:szCs w:val="21"/>
              </w:rPr>
            </w:pPr>
            <w:r w:rsidRPr="002E3AF8">
              <w:rPr>
                <w:color w:val="000000" w:themeColor="text1"/>
                <w:sz w:val="21"/>
                <w:szCs w:val="21"/>
              </w:rPr>
              <w:t>Irituia</w:t>
            </w:r>
          </w:p>
        </w:tc>
        <w:tc>
          <w:tcPr>
            <w:tcW w:w="1619" w:type="dxa"/>
            <w:shd w:val="clear" w:color="auto" w:fill="auto"/>
            <w:noWrap/>
            <w:vAlign w:val="bottom"/>
            <w:hideMark/>
          </w:tcPr>
          <w:p w14:paraId="26029AB5" w14:textId="77777777" w:rsidR="0088120B" w:rsidRPr="002E3AF8" w:rsidRDefault="0088120B" w:rsidP="0032406D">
            <w:pPr>
              <w:jc w:val="center"/>
              <w:rPr>
                <w:color w:val="000000" w:themeColor="text1"/>
                <w:sz w:val="21"/>
                <w:szCs w:val="21"/>
              </w:rPr>
            </w:pPr>
            <w:r w:rsidRPr="002E3AF8">
              <w:rPr>
                <w:color w:val="000000" w:themeColor="text1"/>
                <w:sz w:val="21"/>
                <w:szCs w:val="21"/>
              </w:rPr>
              <w:t>1,309</w:t>
            </w:r>
          </w:p>
        </w:tc>
      </w:tr>
      <w:tr w:rsidR="002E3AF8" w:rsidRPr="002E3AF8" w14:paraId="677EBD1F" w14:textId="77777777" w:rsidTr="00110A7D">
        <w:trPr>
          <w:trHeight w:val="255"/>
          <w:jc w:val="center"/>
        </w:trPr>
        <w:tc>
          <w:tcPr>
            <w:tcW w:w="2893" w:type="dxa"/>
            <w:shd w:val="clear" w:color="auto" w:fill="auto"/>
            <w:noWrap/>
            <w:vAlign w:val="bottom"/>
            <w:hideMark/>
          </w:tcPr>
          <w:p w14:paraId="0E709985" w14:textId="77777777" w:rsidR="0088120B" w:rsidRPr="002E3AF8" w:rsidRDefault="0088120B" w:rsidP="0032406D">
            <w:pPr>
              <w:rPr>
                <w:color w:val="000000" w:themeColor="text1"/>
                <w:sz w:val="21"/>
                <w:szCs w:val="21"/>
              </w:rPr>
            </w:pPr>
            <w:r w:rsidRPr="002E3AF8">
              <w:rPr>
                <w:color w:val="000000" w:themeColor="text1"/>
                <w:sz w:val="21"/>
                <w:szCs w:val="21"/>
              </w:rPr>
              <w:t>Anajás</w:t>
            </w:r>
          </w:p>
        </w:tc>
        <w:tc>
          <w:tcPr>
            <w:tcW w:w="1720" w:type="dxa"/>
            <w:shd w:val="clear" w:color="auto" w:fill="auto"/>
            <w:noWrap/>
            <w:vAlign w:val="bottom"/>
            <w:hideMark/>
          </w:tcPr>
          <w:p w14:paraId="10BE33A6" w14:textId="77777777" w:rsidR="0088120B" w:rsidRPr="002E3AF8" w:rsidRDefault="0088120B" w:rsidP="0032406D">
            <w:pPr>
              <w:jc w:val="center"/>
              <w:rPr>
                <w:color w:val="000000" w:themeColor="text1"/>
                <w:sz w:val="21"/>
                <w:szCs w:val="21"/>
              </w:rPr>
            </w:pPr>
            <w:r w:rsidRPr="002E3AF8">
              <w:rPr>
                <w:color w:val="000000" w:themeColor="text1"/>
                <w:sz w:val="21"/>
                <w:szCs w:val="21"/>
              </w:rPr>
              <w:t>3,360</w:t>
            </w:r>
          </w:p>
        </w:tc>
        <w:tc>
          <w:tcPr>
            <w:tcW w:w="2326" w:type="dxa"/>
            <w:shd w:val="clear" w:color="auto" w:fill="auto"/>
            <w:noWrap/>
            <w:vAlign w:val="bottom"/>
            <w:hideMark/>
          </w:tcPr>
          <w:p w14:paraId="6BD020D9" w14:textId="77777777" w:rsidR="0088120B" w:rsidRPr="002E3AF8" w:rsidRDefault="0088120B" w:rsidP="0032406D">
            <w:pPr>
              <w:rPr>
                <w:color w:val="000000" w:themeColor="text1"/>
                <w:sz w:val="21"/>
                <w:szCs w:val="21"/>
              </w:rPr>
            </w:pPr>
            <w:r w:rsidRPr="002E3AF8">
              <w:rPr>
                <w:color w:val="000000" w:themeColor="text1"/>
                <w:sz w:val="21"/>
                <w:szCs w:val="21"/>
              </w:rPr>
              <w:t>Juruti</w:t>
            </w:r>
          </w:p>
        </w:tc>
        <w:tc>
          <w:tcPr>
            <w:tcW w:w="1619" w:type="dxa"/>
            <w:shd w:val="clear" w:color="auto" w:fill="auto"/>
            <w:noWrap/>
            <w:vAlign w:val="bottom"/>
            <w:hideMark/>
          </w:tcPr>
          <w:p w14:paraId="2A8911DB" w14:textId="77777777" w:rsidR="0088120B" w:rsidRPr="002E3AF8" w:rsidRDefault="0088120B" w:rsidP="0032406D">
            <w:pPr>
              <w:jc w:val="center"/>
              <w:rPr>
                <w:color w:val="000000" w:themeColor="text1"/>
                <w:sz w:val="21"/>
                <w:szCs w:val="21"/>
              </w:rPr>
            </w:pPr>
            <w:r w:rsidRPr="002E3AF8">
              <w:rPr>
                <w:color w:val="000000" w:themeColor="text1"/>
                <w:sz w:val="21"/>
                <w:szCs w:val="21"/>
              </w:rPr>
              <w:t>3,158</w:t>
            </w:r>
          </w:p>
        </w:tc>
      </w:tr>
      <w:tr w:rsidR="002E3AF8" w:rsidRPr="002E3AF8" w14:paraId="5EA2117D" w14:textId="77777777" w:rsidTr="00110A7D">
        <w:trPr>
          <w:trHeight w:val="255"/>
          <w:jc w:val="center"/>
        </w:trPr>
        <w:tc>
          <w:tcPr>
            <w:tcW w:w="2893" w:type="dxa"/>
            <w:shd w:val="clear" w:color="auto" w:fill="auto"/>
            <w:noWrap/>
            <w:vAlign w:val="bottom"/>
            <w:hideMark/>
          </w:tcPr>
          <w:p w14:paraId="042A41CE" w14:textId="77777777" w:rsidR="0088120B" w:rsidRPr="002E3AF8" w:rsidRDefault="0088120B" w:rsidP="0032406D">
            <w:pPr>
              <w:rPr>
                <w:color w:val="000000" w:themeColor="text1"/>
                <w:sz w:val="21"/>
                <w:szCs w:val="21"/>
              </w:rPr>
            </w:pPr>
            <w:r w:rsidRPr="002E3AF8">
              <w:rPr>
                <w:color w:val="000000" w:themeColor="text1"/>
                <w:sz w:val="21"/>
                <w:szCs w:val="21"/>
              </w:rPr>
              <w:t>Augusto Correa</w:t>
            </w:r>
          </w:p>
        </w:tc>
        <w:tc>
          <w:tcPr>
            <w:tcW w:w="1720" w:type="dxa"/>
            <w:shd w:val="clear" w:color="auto" w:fill="auto"/>
            <w:noWrap/>
            <w:vAlign w:val="bottom"/>
            <w:hideMark/>
          </w:tcPr>
          <w:p w14:paraId="642B32C2" w14:textId="77777777" w:rsidR="0088120B" w:rsidRPr="002E3AF8" w:rsidRDefault="0088120B" w:rsidP="0032406D">
            <w:pPr>
              <w:jc w:val="center"/>
              <w:rPr>
                <w:color w:val="000000" w:themeColor="text1"/>
                <w:sz w:val="21"/>
                <w:szCs w:val="21"/>
              </w:rPr>
            </w:pPr>
            <w:r w:rsidRPr="002E3AF8">
              <w:rPr>
                <w:color w:val="000000" w:themeColor="text1"/>
                <w:sz w:val="21"/>
                <w:szCs w:val="21"/>
              </w:rPr>
              <w:t>2,263</w:t>
            </w:r>
          </w:p>
        </w:tc>
        <w:tc>
          <w:tcPr>
            <w:tcW w:w="2326" w:type="dxa"/>
            <w:shd w:val="clear" w:color="auto" w:fill="auto"/>
            <w:noWrap/>
            <w:vAlign w:val="bottom"/>
            <w:hideMark/>
          </w:tcPr>
          <w:p w14:paraId="68471BC9" w14:textId="77777777" w:rsidR="0088120B" w:rsidRPr="002E3AF8" w:rsidRDefault="0088120B" w:rsidP="0032406D">
            <w:pPr>
              <w:rPr>
                <w:color w:val="000000" w:themeColor="text1"/>
                <w:sz w:val="21"/>
                <w:szCs w:val="21"/>
              </w:rPr>
            </w:pPr>
            <w:r w:rsidRPr="002E3AF8">
              <w:rPr>
                <w:color w:val="000000" w:themeColor="text1"/>
                <w:sz w:val="21"/>
                <w:szCs w:val="21"/>
              </w:rPr>
              <w:t>Limoeiro do Ajuru</w:t>
            </w:r>
          </w:p>
        </w:tc>
        <w:tc>
          <w:tcPr>
            <w:tcW w:w="1619" w:type="dxa"/>
            <w:shd w:val="clear" w:color="auto" w:fill="auto"/>
            <w:noWrap/>
            <w:vAlign w:val="bottom"/>
            <w:hideMark/>
          </w:tcPr>
          <w:p w14:paraId="0B01C9A9" w14:textId="77777777" w:rsidR="0088120B" w:rsidRPr="002E3AF8" w:rsidRDefault="0088120B" w:rsidP="0032406D">
            <w:pPr>
              <w:jc w:val="center"/>
              <w:rPr>
                <w:color w:val="000000" w:themeColor="text1"/>
                <w:sz w:val="21"/>
                <w:szCs w:val="21"/>
              </w:rPr>
            </w:pPr>
            <w:r w:rsidRPr="002E3AF8">
              <w:rPr>
                <w:color w:val="000000" w:themeColor="text1"/>
                <w:sz w:val="21"/>
                <w:szCs w:val="21"/>
              </w:rPr>
              <w:t>5,228</w:t>
            </w:r>
          </w:p>
        </w:tc>
      </w:tr>
      <w:tr w:rsidR="002E3AF8" w:rsidRPr="002E3AF8" w14:paraId="60A05096" w14:textId="77777777" w:rsidTr="00110A7D">
        <w:trPr>
          <w:trHeight w:val="255"/>
          <w:jc w:val="center"/>
        </w:trPr>
        <w:tc>
          <w:tcPr>
            <w:tcW w:w="2893" w:type="dxa"/>
            <w:shd w:val="clear" w:color="auto" w:fill="auto"/>
            <w:noWrap/>
            <w:vAlign w:val="bottom"/>
            <w:hideMark/>
          </w:tcPr>
          <w:p w14:paraId="0A85D1FD" w14:textId="77777777" w:rsidR="0088120B" w:rsidRPr="002E3AF8" w:rsidRDefault="0088120B" w:rsidP="0032406D">
            <w:pPr>
              <w:rPr>
                <w:b/>
                <w:color w:val="000000" w:themeColor="text1"/>
                <w:sz w:val="21"/>
                <w:szCs w:val="21"/>
              </w:rPr>
            </w:pPr>
            <w:r w:rsidRPr="002E3AF8">
              <w:rPr>
                <w:b/>
                <w:color w:val="000000" w:themeColor="text1"/>
                <w:sz w:val="21"/>
                <w:szCs w:val="21"/>
              </w:rPr>
              <w:t>Aurora do Pará</w:t>
            </w:r>
          </w:p>
        </w:tc>
        <w:tc>
          <w:tcPr>
            <w:tcW w:w="1720" w:type="dxa"/>
            <w:shd w:val="clear" w:color="auto" w:fill="auto"/>
            <w:noWrap/>
            <w:vAlign w:val="bottom"/>
            <w:hideMark/>
          </w:tcPr>
          <w:p w14:paraId="4AD587C3" w14:textId="77777777" w:rsidR="0088120B" w:rsidRPr="002E3AF8" w:rsidRDefault="0088120B" w:rsidP="0032406D">
            <w:pPr>
              <w:jc w:val="center"/>
              <w:rPr>
                <w:b/>
                <w:color w:val="000000" w:themeColor="text1"/>
                <w:sz w:val="21"/>
                <w:szCs w:val="21"/>
              </w:rPr>
            </w:pPr>
            <w:r w:rsidRPr="002E3AF8">
              <w:rPr>
                <w:b/>
                <w:color w:val="000000" w:themeColor="text1"/>
                <w:sz w:val="21"/>
                <w:szCs w:val="21"/>
              </w:rPr>
              <w:t>7,860</w:t>
            </w:r>
          </w:p>
        </w:tc>
        <w:tc>
          <w:tcPr>
            <w:tcW w:w="2326" w:type="dxa"/>
            <w:shd w:val="clear" w:color="auto" w:fill="auto"/>
            <w:noWrap/>
            <w:vAlign w:val="bottom"/>
            <w:hideMark/>
          </w:tcPr>
          <w:p w14:paraId="7CC62E29" w14:textId="77777777" w:rsidR="0088120B" w:rsidRPr="002E3AF8" w:rsidRDefault="0088120B" w:rsidP="0032406D">
            <w:pPr>
              <w:rPr>
                <w:b/>
                <w:color w:val="000000" w:themeColor="text1"/>
                <w:sz w:val="21"/>
                <w:szCs w:val="21"/>
              </w:rPr>
            </w:pPr>
            <w:r w:rsidRPr="002E3AF8">
              <w:rPr>
                <w:b/>
                <w:color w:val="000000" w:themeColor="text1"/>
                <w:sz w:val="21"/>
                <w:szCs w:val="21"/>
              </w:rPr>
              <w:t>Magalhães Barata</w:t>
            </w:r>
          </w:p>
        </w:tc>
        <w:tc>
          <w:tcPr>
            <w:tcW w:w="1619" w:type="dxa"/>
            <w:shd w:val="clear" w:color="auto" w:fill="auto"/>
            <w:noWrap/>
            <w:vAlign w:val="bottom"/>
            <w:hideMark/>
          </w:tcPr>
          <w:p w14:paraId="59E5D16E" w14:textId="77777777" w:rsidR="0088120B" w:rsidRPr="002E3AF8" w:rsidRDefault="0088120B" w:rsidP="0032406D">
            <w:pPr>
              <w:jc w:val="center"/>
              <w:rPr>
                <w:b/>
                <w:color w:val="000000" w:themeColor="text1"/>
                <w:sz w:val="21"/>
                <w:szCs w:val="21"/>
              </w:rPr>
            </w:pPr>
            <w:r w:rsidRPr="002E3AF8">
              <w:rPr>
                <w:b/>
                <w:color w:val="000000" w:themeColor="text1"/>
                <w:sz w:val="21"/>
                <w:szCs w:val="21"/>
              </w:rPr>
              <w:t>10,130</w:t>
            </w:r>
          </w:p>
        </w:tc>
      </w:tr>
      <w:tr w:rsidR="002E3AF8" w:rsidRPr="002E3AF8" w14:paraId="0257ABD7" w14:textId="77777777" w:rsidTr="00110A7D">
        <w:trPr>
          <w:trHeight w:val="255"/>
          <w:jc w:val="center"/>
        </w:trPr>
        <w:tc>
          <w:tcPr>
            <w:tcW w:w="2893" w:type="dxa"/>
            <w:shd w:val="clear" w:color="auto" w:fill="auto"/>
            <w:noWrap/>
            <w:vAlign w:val="bottom"/>
            <w:hideMark/>
          </w:tcPr>
          <w:p w14:paraId="01406C5A" w14:textId="77777777" w:rsidR="0088120B" w:rsidRPr="002E3AF8" w:rsidRDefault="0088120B" w:rsidP="0032406D">
            <w:pPr>
              <w:rPr>
                <w:color w:val="000000" w:themeColor="text1"/>
                <w:sz w:val="21"/>
                <w:szCs w:val="21"/>
              </w:rPr>
            </w:pPr>
            <w:r w:rsidRPr="002E3AF8">
              <w:rPr>
                <w:color w:val="000000" w:themeColor="text1"/>
                <w:sz w:val="21"/>
                <w:szCs w:val="21"/>
              </w:rPr>
              <w:t>Aveiro</w:t>
            </w:r>
          </w:p>
        </w:tc>
        <w:tc>
          <w:tcPr>
            <w:tcW w:w="1720" w:type="dxa"/>
            <w:shd w:val="clear" w:color="auto" w:fill="auto"/>
            <w:noWrap/>
            <w:vAlign w:val="bottom"/>
            <w:hideMark/>
          </w:tcPr>
          <w:p w14:paraId="1F8974B7" w14:textId="77777777" w:rsidR="0088120B" w:rsidRPr="002E3AF8" w:rsidRDefault="0088120B" w:rsidP="0032406D">
            <w:pPr>
              <w:jc w:val="center"/>
              <w:rPr>
                <w:color w:val="000000" w:themeColor="text1"/>
                <w:sz w:val="21"/>
                <w:szCs w:val="21"/>
              </w:rPr>
            </w:pPr>
            <w:r w:rsidRPr="002E3AF8">
              <w:rPr>
                <w:color w:val="000000" w:themeColor="text1"/>
                <w:sz w:val="21"/>
                <w:szCs w:val="21"/>
              </w:rPr>
              <w:t>2,886</w:t>
            </w:r>
          </w:p>
        </w:tc>
        <w:tc>
          <w:tcPr>
            <w:tcW w:w="2326" w:type="dxa"/>
            <w:shd w:val="clear" w:color="auto" w:fill="auto"/>
            <w:noWrap/>
            <w:vAlign w:val="bottom"/>
            <w:hideMark/>
          </w:tcPr>
          <w:p w14:paraId="774F56E9" w14:textId="77777777" w:rsidR="0088120B" w:rsidRPr="002E3AF8" w:rsidRDefault="0088120B" w:rsidP="0032406D">
            <w:pPr>
              <w:rPr>
                <w:color w:val="000000" w:themeColor="text1"/>
                <w:sz w:val="21"/>
                <w:szCs w:val="21"/>
              </w:rPr>
            </w:pPr>
            <w:r w:rsidRPr="002E3AF8">
              <w:rPr>
                <w:color w:val="000000" w:themeColor="text1"/>
                <w:sz w:val="21"/>
                <w:szCs w:val="21"/>
              </w:rPr>
              <w:t>Maracanã</w:t>
            </w:r>
          </w:p>
        </w:tc>
        <w:tc>
          <w:tcPr>
            <w:tcW w:w="1619" w:type="dxa"/>
            <w:shd w:val="clear" w:color="auto" w:fill="auto"/>
            <w:noWrap/>
            <w:vAlign w:val="bottom"/>
            <w:hideMark/>
          </w:tcPr>
          <w:p w14:paraId="39C62A75" w14:textId="77777777" w:rsidR="0088120B" w:rsidRPr="002E3AF8" w:rsidRDefault="0088120B" w:rsidP="0032406D">
            <w:pPr>
              <w:jc w:val="center"/>
              <w:rPr>
                <w:color w:val="000000" w:themeColor="text1"/>
                <w:sz w:val="21"/>
                <w:szCs w:val="21"/>
              </w:rPr>
            </w:pPr>
            <w:r w:rsidRPr="002E3AF8">
              <w:rPr>
                <w:color w:val="000000" w:themeColor="text1"/>
                <w:sz w:val="21"/>
                <w:szCs w:val="21"/>
              </w:rPr>
              <w:t>3,529</w:t>
            </w:r>
          </w:p>
        </w:tc>
      </w:tr>
      <w:tr w:rsidR="002E3AF8" w:rsidRPr="002E3AF8" w14:paraId="7762D98C" w14:textId="77777777" w:rsidTr="00110A7D">
        <w:trPr>
          <w:trHeight w:val="255"/>
          <w:jc w:val="center"/>
        </w:trPr>
        <w:tc>
          <w:tcPr>
            <w:tcW w:w="2893" w:type="dxa"/>
            <w:shd w:val="clear" w:color="auto" w:fill="auto"/>
            <w:noWrap/>
            <w:vAlign w:val="bottom"/>
            <w:hideMark/>
          </w:tcPr>
          <w:p w14:paraId="786808B4" w14:textId="77777777" w:rsidR="0088120B" w:rsidRPr="002E3AF8" w:rsidRDefault="0088120B" w:rsidP="0032406D">
            <w:pPr>
              <w:rPr>
                <w:b/>
                <w:color w:val="000000" w:themeColor="text1"/>
                <w:sz w:val="21"/>
                <w:szCs w:val="21"/>
              </w:rPr>
            </w:pPr>
            <w:r w:rsidRPr="002E3AF8">
              <w:rPr>
                <w:b/>
                <w:color w:val="000000" w:themeColor="text1"/>
                <w:sz w:val="21"/>
                <w:szCs w:val="21"/>
              </w:rPr>
              <w:t>Belterra</w:t>
            </w:r>
          </w:p>
        </w:tc>
        <w:tc>
          <w:tcPr>
            <w:tcW w:w="1720" w:type="dxa"/>
            <w:shd w:val="clear" w:color="auto" w:fill="auto"/>
            <w:noWrap/>
            <w:vAlign w:val="bottom"/>
            <w:hideMark/>
          </w:tcPr>
          <w:p w14:paraId="4A22EB09" w14:textId="77777777" w:rsidR="0088120B" w:rsidRPr="002E3AF8" w:rsidRDefault="0088120B" w:rsidP="0032406D">
            <w:pPr>
              <w:jc w:val="center"/>
              <w:rPr>
                <w:b/>
                <w:color w:val="000000" w:themeColor="text1"/>
                <w:sz w:val="21"/>
                <w:szCs w:val="21"/>
              </w:rPr>
            </w:pPr>
            <w:r w:rsidRPr="002E3AF8">
              <w:rPr>
                <w:b/>
                <w:color w:val="000000" w:themeColor="text1"/>
                <w:sz w:val="21"/>
                <w:szCs w:val="21"/>
              </w:rPr>
              <w:t>11,198</w:t>
            </w:r>
          </w:p>
        </w:tc>
        <w:tc>
          <w:tcPr>
            <w:tcW w:w="2326" w:type="dxa"/>
            <w:shd w:val="clear" w:color="auto" w:fill="auto"/>
            <w:noWrap/>
            <w:vAlign w:val="bottom"/>
            <w:hideMark/>
          </w:tcPr>
          <w:p w14:paraId="389F9C99" w14:textId="77777777" w:rsidR="0088120B" w:rsidRPr="002E3AF8" w:rsidRDefault="0088120B" w:rsidP="0032406D">
            <w:pPr>
              <w:rPr>
                <w:color w:val="000000" w:themeColor="text1"/>
                <w:sz w:val="21"/>
                <w:szCs w:val="21"/>
              </w:rPr>
            </w:pPr>
            <w:r w:rsidRPr="002E3AF8">
              <w:rPr>
                <w:color w:val="000000" w:themeColor="text1"/>
                <w:sz w:val="21"/>
                <w:szCs w:val="21"/>
              </w:rPr>
              <w:t>Marapanim</w:t>
            </w:r>
          </w:p>
        </w:tc>
        <w:tc>
          <w:tcPr>
            <w:tcW w:w="1619" w:type="dxa"/>
            <w:shd w:val="clear" w:color="auto" w:fill="auto"/>
            <w:noWrap/>
            <w:vAlign w:val="bottom"/>
            <w:hideMark/>
          </w:tcPr>
          <w:p w14:paraId="5E477BBD" w14:textId="77777777" w:rsidR="0088120B" w:rsidRPr="002E3AF8" w:rsidRDefault="0088120B" w:rsidP="0032406D">
            <w:pPr>
              <w:jc w:val="center"/>
              <w:rPr>
                <w:color w:val="000000" w:themeColor="text1"/>
                <w:sz w:val="21"/>
                <w:szCs w:val="21"/>
              </w:rPr>
            </w:pPr>
            <w:r w:rsidRPr="002E3AF8">
              <w:rPr>
                <w:color w:val="000000" w:themeColor="text1"/>
                <w:sz w:val="21"/>
                <w:szCs w:val="21"/>
              </w:rPr>
              <w:t>2,396</w:t>
            </w:r>
          </w:p>
        </w:tc>
      </w:tr>
      <w:tr w:rsidR="002E3AF8" w:rsidRPr="002E3AF8" w14:paraId="53B05F03" w14:textId="77777777" w:rsidTr="00110A7D">
        <w:trPr>
          <w:trHeight w:val="255"/>
          <w:jc w:val="center"/>
        </w:trPr>
        <w:tc>
          <w:tcPr>
            <w:tcW w:w="2893" w:type="dxa"/>
            <w:shd w:val="clear" w:color="auto" w:fill="auto"/>
            <w:noWrap/>
            <w:vAlign w:val="bottom"/>
            <w:hideMark/>
          </w:tcPr>
          <w:p w14:paraId="2640D289" w14:textId="77777777" w:rsidR="0088120B" w:rsidRPr="002E3AF8" w:rsidRDefault="0088120B" w:rsidP="0032406D">
            <w:pPr>
              <w:rPr>
                <w:color w:val="000000" w:themeColor="text1"/>
                <w:sz w:val="21"/>
                <w:szCs w:val="21"/>
              </w:rPr>
            </w:pPr>
            <w:r w:rsidRPr="002E3AF8">
              <w:rPr>
                <w:color w:val="000000" w:themeColor="text1"/>
                <w:sz w:val="21"/>
                <w:szCs w:val="21"/>
              </w:rPr>
              <w:t>Bujaru</w:t>
            </w:r>
          </w:p>
        </w:tc>
        <w:tc>
          <w:tcPr>
            <w:tcW w:w="1720" w:type="dxa"/>
            <w:shd w:val="clear" w:color="auto" w:fill="auto"/>
            <w:noWrap/>
            <w:vAlign w:val="bottom"/>
            <w:hideMark/>
          </w:tcPr>
          <w:p w14:paraId="1FD9A338" w14:textId="77777777" w:rsidR="0088120B" w:rsidRPr="002E3AF8" w:rsidRDefault="0088120B" w:rsidP="0032406D">
            <w:pPr>
              <w:jc w:val="center"/>
              <w:rPr>
                <w:color w:val="000000" w:themeColor="text1"/>
                <w:sz w:val="21"/>
                <w:szCs w:val="21"/>
              </w:rPr>
            </w:pPr>
            <w:r w:rsidRPr="002E3AF8">
              <w:rPr>
                <w:color w:val="000000" w:themeColor="text1"/>
                <w:sz w:val="21"/>
                <w:szCs w:val="21"/>
              </w:rPr>
              <w:t>2,881</w:t>
            </w:r>
          </w:p>
        </w:tc>
        <w:tc>
          <w:tcPr>
            <w:tcW w:w="2326" w:type="dxa"/>
            <w:shd w:val="clear" w:color="auto" w:fill="auto"/>
            <w:noWrap/>
            <w:vAlign w:val="bottom"/>
            <w:hideMark/>
          </w:tcPr>
          <w:p w14:paraId="7B575FD3" w14:textId="77777777" w:rsidR="0088120B" w:rsidRPr="002E3AF8" w:rsidRDefault="0088120B" w:rsidP="0032406D">
            <w:pPr>
              <w:rPr>
                <w:color w:val="000000" w:themeColor="text1"/>
                <w:sz w:val="21"/>
                <w:szCs w:val="21"/>
              </w:rPr>
            </w:pPr>
            <w:r w:rsidRPr="002E3AF8">
              <w:rPr>
                <w:color w:val="000000" w:themeColor="text1"/>
                <w:sz w:val="21"/>
                <w:szCs w:val="21"/>
              </w:rPr>
              <w:t>Melgaço</w:t>
            </w:r>
          </w:p>
        </w:tc>
        <w:tc>
          <w:tcPr>
            <w:tcW w:w="1619" w:type="dxa"/>
            <w:shd w:val="clear" w:color="auto" w:fill="auto"/>
            <w:noWrap/>
            <w:vAlign w:val="bottom"/>
            <w:hideMark/>
          </w:tcPr>
          <w:p w14:paraId="6204229A" w14:textId="77777777" w:rsidR="0088120B" w:rsidRPr="002E3AF8" w:rsidRDefault="0088120B" w:rsidP="0032406D">
            <w:pPr>
              <w:jc w:val="center"/>
              <w:rPr>
                <w:color w:val="000000" w:themeColor="text1"/>
                <w:sz w:val="21"/>
                <w:szCs w:val="21"/>
              </w:rPr>
            </w:pPr>
            <w:r w:rsidRPr="002E3AF8">
              <w:rPr>
                <w:color w:val="000000" w:themeColor="text1"/>
                <w:sz w:val="21"/>
                <w:szCs w:val="21"/>
              </w:rPr>
              <w:t>4,554</w:t>
            </w:r>
          </w:p>
        </w:tc>
      </w:tr>
      <w:tr w:rsidR="002E3AF8" w:rsidRPr="002E3AF8" w14:paraId="4BB90B15" w14:textId="77777777" w:rsidTr="00110A7D">
        <w:trPr>
          <w:trHeight w:val="255"/>
          <w:jc w:val="center"/>
        </w:trPr>
        <w:tc>
          <w:tcPr>
            <w:tcW w:w="2893" w:type="dxa"/>
            <w:shd w:val="clear" w:color="auto" w:fill="auto"/>
            <w:noWrap/>
            <w:vAlign w:val="bottom"/>
            <w:hideMark/>
          </w:tcPr>
          <w:p w14:paraId="3039D39A" w14:textId="77777777" w:rsidR="0088120B" w:rsidRPr="002E3AF8" w:rsidRDefault="0088120B" w:rsidP="0032406D">
            <w:pPr>
              <w:rPr>
                <w:color w:val="000000" w:themeColor="text1"/>
                <w:sz w:val="21"/>
                <w:szCs w:val="21"/>
              </w:rPr>
            </w:pPr>
            <w:r w:rsidRPr="002E3AF8">
              <w:rPr>
                <w:color w:val="000000" w:themeColor="text1"/>
                <w:sz w:val="21"/>
                <w:szCs w:val="21"/>
              </w:rPr>
              <w:t>Cachoeira do Arari</w:t>
            </w:r>
          </w:p>
        </w:tc>
        <w:tc>
          <w:tcPr>
            <w:tcW w:w="1720" w:type="dxa"/>
            <w:shd w:val="clear" w:color="auto" w:fill="auto"/>
            <w:noWrap/>
            <w:vAlign w:val="bottom"/>
            <w:hideMark/>
          </w:tcPr>
          <w:p w14:paraId="357788CC" w14:textId="77777777" w:rsidR="0088120B" w:rsidRPr="002E3AF8" w:rsidRDefault="0088120B" w:rsidP="0032406D">
            <w:pPr>
              <w:jc w:val="center"/>
              <w:rPr>
                <w:color w:val="000000" w:themeColor="text1"/>
                <w:sz w:val="21"/>
                <w:szCs w:val="21"/>
              </w:rPr>
            </w:pPr>
            <w:r w:rsidRPr="002E3AF8">
              <w:rPr>
                <w:color w:val="000000" w:themeColor="text1"/>
                <w:sz w:val="21"/>
                <w:szCs w:val="21"/>
              </w:rPr>
              <w:t>1,628</w:t>
            </w:r>
          </w:p>
        </w:tc>
        <w:tc>
          <w:tcPr>
            <w:tcW w:w="2326" w:type="dxa"/>
            <w:shd w:val="clear" w:color="auto" w:fill="auto"/>
            <w:noWrap/>
            <w:vAlign w:val="bottom"/>
            <w:hideMark/>
          </w:tcPr>
          <w:p w14:paraId="45C7C962" w14:textId="77777777" w:rsidR="0088120B" w:rsidRPr="002E3AF8" w:rsidRDefault="0088120B" w:rsidP="0032406D">
            <w:pPr>
              <w:rPr>
                <w:color w:val="000000" w:themeColor="text1"/>
                <w:sz w:val="21"/>
                <w:szCs w:val="21"/>
              </w:rPr>
            </w:pPr>
            <w:r w:rsidRPr="002E3AF8">
              <w:rPr>
                <w:color w:val="000000" w:themeColor="text1"/>
                <w:sz w:val="21"/>
                <w:szCs w:val="21"/>
              </w:rPr>
              <w:t>Nova Esperança do Piriá</w:t>
            </w:r>
          </w:p>
        </w:tc>
        <w:tc>
          <w:tcPr>
            <w:tcW w:w="1619" w:type="dxa"/>
            <w:shd w:val="clear" w:color="auto" w:fill="auto"/>
            <w:noWrap/>
            <w:vAlign w:val="bottom"/>
            <w:hideMark/>
          </w:tcPr>
          <w:p w14:paraId="1C859530" w14:textId="77777777" w:rsidR="0088120B" w:rsidRPr="002E3AF8" w:rsidRDefault="0088120B" w:rsidP="0032406D">
            <w:pPr>
              <w:jc w:val="center"/>
              <w:rPr>
                <w:color w:val="000000" w:themeColor="text1"/>
                <w:sz w:val="21"/>
                <w:szCs w:val="21"/>
              </w:rPr>
            </w:pPr>
            <w:r w:rsidRPr="002E3AF8">
              <w:rPr>
                <w:color w:val="000000" w:themeColor="text1"/>
                <w:sz w:val="21"/>
                <w:szCs w:val="21"/>
              </w:rPr>
              <w:t>3,920</w:t>
            </w:r>
          </w:p>
        </w:tc>
      </w:tr>
      <w:tr w:rsidR="002E3AF8" w:rsidRPr="002E3AF8" w14:paraId="4A9A4F2E" w14:textId="77777777" w:rsidTr="007E5A95">
        <w:trPr>
          <w:trHeight w:val="70"/>
          <w:jc w:val="center"/>
        </w:trPr>
        <w:tc>
          <w:tcPr>
            <w:tcW w:w="2893" w:type="dxa"/>
            <w:shd w:val="clear" w:color="auto" w:fill="auto"/>
            <w:noWrap/>
            <w:vAlign w:val="bottom"/>
            <w:hideMark/>
          </w:tcPr>
          <w:p w14:paraId="14EB0AC2" w14:textId="77777777" w:rsidR="0088120B" w:rsidRPr="002E3AF8" w:rsidRDefault="0088120B" w:rsidP="0032406D">
            <w:pPr>
              <w:rPr>
                <w:color w:val="000000" w:themeColor="text1"/>
                <w:sz w:val="21"/>
                <w:szCs w:val="21"/>
              </w:rPr>
            </w:pPr>
            <w:r w:rsidRPr="002E3AF8">
              <w:rPr>
                <w:color w:val="000000" w:themeColor="text1"/>
                <w:sz w:val="21"/>
                <w:szCs w:val="21"/>
              </w:rPr>
              <w:t>Colares</w:t>
            </w:r>
          </w:p>
        </w:tc>
        <w:tc>
          <w:tcPr>
            <w:tcW w:w="1720" w:type="dxa"/>
            <w:shd w:val="clear" w:color="auto" w:fill="auto"/>
            <w:noWrap/>
            <w:vAlign w:val="bottom"/>
            <w:hideMark/>
          </w:tcPr>
          <w:p w14:paraId="18087E0F" w14:textId="77777777" w:rsidR="0088120B" w:rsidRPr="002E3AF8" w:rsidRDefault="0088120B" w:rsidP="0032406D">
            <w:pPr>
              <w:jc w:val="center"/>
              <w:rPr>
                <w:color w:val="000000" w:themeColor="text1"/>
                <w:sz w:val="21"/>
                <w:szCs w:val="21"/>
              </w:rPr>
            </w:pPr>
            <w:r w:rsidRPr="002E3AF8">
              <w:rPr>
                <w:color w:val="000000" w:themeColor="text1"/>
                <w:sz w:val="21"/>
                <w:szCs w:val="21"/>
              </w:rPr>
              <w:t>3,513</w:t>
            </w:r>
          </w:p>
        </w:tc>
        <w:tc>
          <w:tcPr>
            <w:tcW w:w="2326" w:type="dxa"/>
            <w:shd w:val="clear" w:color="auto" w:fill="auto"/>
            <w:noWrap/>
            <w:vAlign w:val="bottom"/>
            <w:hideMark/>
          </w:tcPr>
          <w:p w14:paraId="18D8C72A" w14:textId="77777777" w:rsidR="0088120B" w:rsidRPr="002E3AF8" w:rsidRDefault="0088120B" w:rsidP="0032406D">
            <w:pPr>
              <w:rPr>
                <w:color w:val="000000" w:themeColor="text1"/>
                <w:sz w:val="21"/>
                <w:szCs w:val="21"/>
              </w:rPr>
            </w:pPr>
            <w:r w:rsidRPr="002E3AF8">
              <w:rPr>
                <w:color w:val="000000" w:themeColor="text1"/>
                <w:sz w:val="21"/>
                <w:szCs w:val="21"/>
              </w:rPr>
              <w:t>Novo Repartimento</w:t>
            </w:r>
          </w:p>
        </w:tc>
        <w:tc>
          <w:tcPr>
            <w:tcW w:w="1619" w:type="dxa"/>
            <w:shd w:val="clear" w:color="auto" w:fill="auto"/>
            <w:noWrap/>
            <w:vAlign w:val="bottom"/>
            <w:hideMark/>
          </w:tcPr>
          <w:p w14:paraId="4F5D5532" w14:textId="77777777" w:rsidR="0088120B" w:rsidRPr="002E3AF8" w:rsidRDefault="0088120B" w:rsidP="0032406D">
            <w:pPr>
              <w:jc w:val="center"/>
              <w:rPr>
                <w:color w:val="000000" w:themeColor="text1"/>
                <w:sz w:val="21"/>
                <w:szCs w:val="21"/>
              </w:rPr>
            </w:pPr>
            <w:r w:rsidRPr="002E3AF8">
              <w:rPr>
                <w:color w:val="000000" w:themeColor="text1"/>
                <w:sz w:val="21"/>
                <w:szCs w:val="21"/>
              </w:rPr>
              <w:t>5,238</w:t>
            </w:r>
          </w:p>
        </w:tc>
      </w:tr>
      <w:tr w:rsidR="002E3AF8" w:rsidRPr="002E3AF8" w14:paraId="65EAD33C" w14:textId="77777777" w:rsidTr="007E5A95">
        <w:trPr>
          <w:trHeight w:val="70"/>
          <w:jc w:val="center"/>
        </w:trPr>
        <w:tc>
          <w:tcPr>
            <w:tcW w:w="2893" w:type="dxa"/>
            <w:shd w:val="clear" w:color="auto" w:fill="auto"/>
            <w:noWrap/>
            <w:vAlign w:val="bottom"/>
            <w:hideMark/>
          </w:tcPr>
          <w:p w14:paraId="1CDC86C2" w14:textId="77777777" w:rsidR="0088120B" w:rsidRPr="002E3AF8" w:rsidRDefault="0088120B" w:rsidP="0032406D">
            <w:pPr>
              <w:rPr>
                <w:color w:val="000000" w:themeColor="text1"/>
                <w:sz w:val="21"/>
                <w:szCs w:val="21"/>
              </w:rPr>
            </w:pPr>
            <w:r w:rsidRPr="002E3AF8">
              <w:rPr>
                <w:color w:val="000000" w:themeColor="text1"/>
                <w:sz w:val="21"/>
                <w:szCs w:val="21"/>
              </w:rPr>
              <w:t>Conceição do Araguaia</w:t>
            </w:r>
          </w:p>
        </w:tc>
        <w:tc>
          <w:tcPr>
            <w:tcW w:w="1720" w:type="dxa"/>
            <w:shd w:val="clear" w:color="auto" w:fill="auto"/>
            <w:noWrap/>
            <w:vAlign w:val="bottom"/>
            <w:hideMark/>
          </w:tcPr>
          <w:p w14:paraId="532A7B4B" w14:textId="77777777" w:rsidR="0088120B" w:rsidRPr="002E3AF8" w:rsidRDefault="0088120B" w:rsidP="0032406D">
            <w:pPr>
              <w:jc w:val="center"/>
              <w:rPr>
                <w:color w:val="000000" w:themeColor="text1"/>
                <w:sz w:val="21"/>
                <w:szCs w:val="21"/>
              </w:rPr>
            </w:pPr>
            <w:r w:rsidRPr="002E3AF8">
              <w:rPr>
                <w:color w:val="000000" w:themeColor="text1"/>
                <w:sz w:val="21"/>
                <w:szCs w:val="21"/>
              </w:rPr>
              <w:t>1,572</w:t>
            </w:r>
          </w:p>
        </w:tc>
        <w:tc>
          <w:tcPr>
            <w:tcW w:w="2326" w:type="dxa"/>
            <w:shd w:val="clear" w:color="auto" w:fill="auto"/>
            <w:noWrap/>
            <w:vAlign w:val="bottom"/>
            <w:hideMark/>
          </w:tcPr>
          <w:p w14:paraId="1FC8DCA4" w14:textId="77777777" w:rsidR="0088120B" w:rsidRPr="002E3AF8" w:rsidRDefault="0088120B" w:rsidP="0032406D">
            <w:pPr>
              <w:rPr>
                <w:color w:val="000000" w:themeColor="text1"/>
                <w:sz w:val="21"/>
                <w:szCs w:val="21"/>
              </w:rPr>
            </w:pPr>
            <w:r w:rsidRPr="002E3AF8">
              <w:rPr>
                <w:color w:val="000000" w:themeColor="text1"/>
                <w:sz w:val="21"/>
                <w:szCs w:val="21"/>
              </w:rPr>
              <w:t>Oeiras do Pará</w:t>
            </w:r>
          </w:p>
        </w:tc>
        <w:tc>
          <w:tcPr>
            <w:tcW w:w="1619" w:type="dxa"/>
            <w:shd w:val="clear" w:color="auto" w:fill="auto"/>
            <w:noWrap/>
            <w:vAlign w:val="bottom"/>
            <w:hideMark/>
          </w:tcPr>
          <w:p w14:paraId="77C544BC" w14:textId="77777777" w:rsidR="0088120B" w:rsidRPr="002E3AF8" w:rsidRDefault="0088120B" w:rsidP="0032406D">
            <w:pPr>
              <w:jc w:val="center"/>
              <w:rPr>
                <w:color w:val="000000" w:themeColor="text1"/>
                <w:sz w:val="21"/>
                <w:szCs w:val="21"/>
              </w:rPr>
            </w:pPr>
            <w:r w:rsidRPr="002E3AF8">
              <w:rPr>
                <w:color w:val="000000" w:themeColor="text1"/>
                <w:sz w:val="21"/>
                <w:szCs w:val="21"/>
              </w:rPr>
              <w:t>5,153</w:t>
            </w:r>
          </w:p>
        </w:tc>
      </w:tr>
      <w:tr w:rsidR="002E3AF8" w:rsidRPr="002E3AF8" w14:paraId="26C60BBC" w14:textId="77777777" w:rsidTr="007E5A95">
        <w:trPr>
          <w:trHeight w:val="70"/>
          <w:jc w:val="center"/>
        </w:trPr>
        <w:tc>
          <w:tcPr>
            <w:tcW w:w="2893" w:type="dxa"/>
            <w:shd w:val="clear" w:color="auto" w:fill="auto"/>
            <w:noWrap/>
            <w:vAlign w:val="bottom"/>
            <w:hideMark/>
          </w:tcPr>
          <w:p w14:paraId="7CB69736" w14:textId="77777777" w:rsidR="0088120B" w:rsidRPr="002E3AF8" w:rsidRDefault="0088120B" w:rsidP="0032406D">
            <w:pPr>
              <w:rPr>
                <w:color w:val="000000" w:themeColor="text1"/>
                <w:sz w:val="21"/>
                <w:szCs w:val="21"/>
              </w:rPr>
            </w:pPr>
            <w:r w:rsidRPr="002E3AF8">
              <w:rPr>
                <w:color w:val="000000" w:themeColor="text1"/>
                <w:sz w:val="21"/>
                <w:szCs w:val="21"/>
              </w:rPr>
              <w:t>Concordia do Pará</w:t>
            </w:r>
          </w:p>
        </w:tc>
        <w:tc>
          <w:tcPr>
            <w:tcW w:w="1720" w:type="dxa"/>
            <w:shd w:val="clear" w:color="auto" w:fill="auto"/>
            <w:noWrap/>
            <w:vAlign w:val="bottom"/>
            <w:hideMark/>
          </w:tcPr>
          <w:p w14:paraId="03D3DA79" w14:textId="77777777" w:rsidR="0088120B" w:rsidRPr="002E3AF8" w:rsidRDefault="0088120B" w:rsidP="0032406D">
            <w:pPr>
              <w:jc w:val="center"/>
              <w:rPr>
                <w:color w:val="000000" w:themeColor="text1"/>
                <w:sz w:val="21"/>
                <w:szCs w:val="21"/>
              </w:rPr>
            </w:pPr>
            <w:r w:rsidRPr="002E3AF8">
              <w:rPr>
                <w:color w:val="000000" w:themeColor="text1"/>
                <w:sz w:val="21"/>
                <w:szCs w:val="21"/>
              </w:rPr>
              <w:t>1,413</w:t>
            </w:r>
          </w:p>
        </w:tc>
        <w:tc>
          <w:tcPr>
            <w:tcW w:w="2326" w:type="dxa"/>
            <w:shd w:val="clear" w:color="auto" w:fill="auto"/>
            <w:noWrap/>
            <w:vAlign w:val="bottom"/>
            <w:hideMark/>
          </w:tcPr>
          <w:p w14:paraId="7170FE24" w14:textId="77777777" w:rsidR="0088120B" w:rsidRPr="002E3AF8" w:rsidRDefault="0088120B" w:rsidP="0032406D">
            <w:pPr>
              <w:rPr>
                <w:color w:val="000000" w:themeColor="text1"/>
                <w:sz w:val="21"/>
                <w:szCs w:val="21"/>
              </w:rPr>
            </w:pPr>
            <w:r w:rsidRPr="002E3AF8">
              <w:rPr>
                <w:color w:val="000000" w:themeColor="text1"/>
                <w:sz w:val="21"/>
                <w:szCs w:val="21"/>
              </w:rPr>
              <w:t>Palestina do Pará</w:t>
            </w:r>
          </w:p>
        </w:tc>
        <w:tc>
          <w:tcPr>
            <w:tcW w:w="1619" w:type="dxa"/>
            <w:shd w:val="clear" w:color="auto" w:fill="auto"/>
            <w:noWrap/>
            <w:vAlign w:val="bottom"/>
            <w:hideMark/>
          </w:tcPr>
          <w:p w14:paraId="16D28F09" w14:textId="77777777" w:rsidR="0088120B" w:rsidRPr="002E3AF8" w:rsidRDefault="0088120B" w:rsidP="0032406D">
            <w:pPr>
              <w:jc w:val="center"/>
              <w:rPr>
                <w:color w:val="000000" w:themeColor="text1"/>
                <w:sz w:val="21"/>
                <w:szCs w:val="21"/>
              </w:rPr>
            </w:pPr>
            <w:r w:rsidRPr="002E3AF8">
              <w:rPr>
                <w:color w:val="000000" w:themeColor="text1"/>
                <w:sz w:val="21"/>
                <w:szCs w:val="21"/>
              </w:rPr>
              <w:t>7,562</w:t>
            </w:r>
          </w:p>
        </w:tc>
      </w:tr>
      <w:tr w:rsidR="002E3AF8" w:rsidRPr="002E3AF8" w14:paraId="3D35CDDC" w14:textId="77777777" w:rsidTr="007E5A95">
        <w:trPr>
          <w:trHeight w:val="70"/>
          <w:jc w:val="center"/>
        </w:trPr>
        <w:tc>
          <w:tcPr>
            <w:tcW w:w="2893" w:type="dxa"/>
            <w:shd w:val="clear" w:color="auto" w:fill="auto"/>
            <w:noWrap/>
            <w:vAlign w:val="bottom"/>
            <w:hideMark/>
          </w:tcPr>
          <w:p w14:paraId="16BCFF5F" w14:textId="77777777" w:rsidR="0088120B" w:rsidRPr="002E3AF8" w:rsidRDefault="0088120B" w:rsidP="0032406D">
            <w:pPr>
              <w:rPr>
                <w:color w:val="000000" w:themeColor="text1"/>
                <w:sz w:val="21"/>
                <w:szCs w:val="21"/>
              </w:rPr>
            </w:pPr>
            <w:r w:rsidRPr="002E3AF8">
              <w:rPr>
                <w:color w:val="000000" w:themeColor="text1"/>
                <w:sz w:val="21"/>
                <w:szCs w:val="21"/>
              </w:rPr>
              <w:t>Curralinho</w:t>
            </w:r>
          </w:p>
        </w:tc>
        <w:tc>
          <w:tcPr>
            <w:tcW w:w="1720" w:type="dxa"/>
            <w:shd w:val="clear" w:color="auto" w:fill="auto"/>
            <w:noWrap/>
            <w:vAlign w:val="bottom"/>
            <w:hideMark/>
          </w:tcPr>
          <w:p w14:paraId="6B9D8B58" w14:textId="77777777" w:rsidR="0088120B" w:rsidRPr="002E3AF8" w:rsidRDefault="0088120B" w:rsidP="0032406D">
            <w:pPr>
              <w:jc w:val="center"/>
              <w:rPr>
                <w:color w:val="000000" w:themeColor="text1"/>
                <w:sz w:val="21"/>
                <w:szCs w:val="21"/>
              </w:rPr>
            </w:pPr>
            <w:r w:rsidRPr="002E3AF8">
              <w:rPr>
                <w:color w:val="000000" w:themeColor="text1"/>
                <w:sz w:val="21"/>
                <w:szCs w:val="21"/>
              </w:rPr>
              <w:t>5,080</w:t>
            </w:r>
          </w:p>
        </w:tc>
        <w:tc>
          <w:tcPr>
            <w:tcW w:w="2326" w:type="dxa"/>
            <w:shd w:val="clear" w:color="auto" w:fill="auto"/>
            <w:noWrap/>
            <w:vAlign w:val="bottom"/>
            <w:hideMark/>
          </w:tcPr>
          <w:p w14:paraId="15F792C7" w14:textId="77777777" w:rsidR="0088120B" w:rsidRPr="002E3AF8" w:rsidRDefault="0018354A" w:rsidP="0032406D">
            <w:pPr>
              <w:rPr>
                <w:color w:val="000000" w:themeColor="text1"/>
                <w:sz w:val="21"/>
                <w:szCs w:val="21"/>
              </w:rPr>
            </w:pPr>
            <w:r w:rsidRPr="002E3AF8">
              <w:rPr>
                <w:color w:val="000000" w:themeColor="text1"/>
                <w:sz w:val="21"/>
                <w:szCs w:val="21"/>
              </w:rPr>
              <w:t>Para</w:t>
            </w:r>
            <w:r w:rsidR="0088120B" w:rsidRPr="002E3AF8">
              <w:rPr>
                <w:color w:val="000000" w:themeColor="text1"/>
                <w:sz w:val="21"/>
                <w:szCs w:val="21"/>
              </w:rPr>
              <w:t>gominas</w:t>
            </w:r>
          </w:p>
        </w:tc>
        <w:tc>
          <w:tcPr>
            <w:tcW w:w="1619" w:type="dxa"/>
            <w:shd w:val="clear" w:color="auto" w:fill="auto"/>
            <w:noWrap/>
            <w:vAlign w:val="bottom"/>
            <w:hideMark/>
          </w:tcPr>
          <w:p w14:paraId="55C68DAB" w14:textId="77777777" w:rsidR="0088120B" w:rsidRPr="002E3AF8" w:rsidRDefault="0088120B" w:rsidP="0032406D">
            <w:pPr>
              <w:jc w:val="center"/>
              <w:rPr>
                <w:color w:val="000000" w:themeColor="text1"/>
                <w:sz w:val="21"/>
                <w:szCs w:val="21"/>
              </w:rPr>
            </w:pPr>
            <w:r w:rsidRPr="002E3AF8">
              <w:rPr>
                <w:color w:val="000000" w:themeColor="text1"/>
                <w:sz w:val="21"/>
                <w:szCs w:val="21"/>
              </w:rPr>
              <w:t>1,271</w:t>
            </w:r>
          </w:p>
        </w:tc>
      </w:tr>
      <w:tr w:rsidR="002E3AF8" w:rsidRPr="002E3AF8" w14:paraId="181B352A" w14:textId="77777777" w:rsidTr="007E5A95">
        <w:trPr>
          <w:trHeight w:val="70"/>
          <w:jc w:val="center"/>
        </w:trPr>
        <w:tc>
          <w:tcPr>
            <w:tcW w:w="2893" w:type="dxa"/>
            <w:shd w:val="clear" w:color="auto" w:fill="auto"/>
            <w:noWrap/>
            <w:vAlign w:val="bottom"/>
            <w:hideMark/>
          </w:tcPr>
          <w:p w14:paraId="54274A9C" w14:textId="77777777" w:rsidR="0088120B" w:rsidRPr="002E3AF8" w:rsidRDefault="0018354A" w:rsidP="0032406D">
            <w:pPr>
              <w:rPr>
                <w:color w:val="000000" w:themeColor="text1"/>
                <w:sz w:val="21"/>
                <w:szCs w:val="21"/>
              </w:rPr>
            </w:pPr>
            <w:r w:rsidRPr="002E3AF8">
              <w:rPr>
                <w:color w:val="000000" w:themeColor="text1"/>
                <w:sz w:val="21"/>
                <w:szCs w:val="21"/>
              </w:rPr>
              <w:t>Curua</w:t>
            </w:r>
          </w:p>
        </w:tc>
        <w:tc>
          <w:tcPr>
            <w:tcW w:w="1720" w:type="dxa"/>
            <w:shd w:val="clear" w:color="auto" w:fill="auto"/>
            <w:noWrap/>
            <w:vAlign w:val="bottom"/>
            <w:hideMark/>
          </w:tcPr>
          <w:p w14:paraId="02662CC6" w14:textId="77777777" w:rsidR="0088120B" w:rsidRPr="002E3AF8" w:rsidRDefault="0088120B" w:rsidP="0032406D">
            <w:pPr>
              <w:jc w:val="center"/>
              <w:rPr>
                <w:color w:val="000000" w:themeColor="text1"/>
                <w:sz w:val="21"/>
                <w:szCs w:val="21"/>
              </w:rPr>
            </w:pPr>
            <w:r w:rsidRPr="002E3AF8">
              <w:rPr>
                <w:color w:val="000000" w:themeColor="text1"/>
                <w:sz w:val="21"/>
                <w:szCs w:val="21"/>
              </w:rPr>
              <w:t>2,642</w:t>
            </w:r>
          </w:p>
        </w:tc>
        <w:tc>
          <w:tcPr>
            <w:tcW w:w="2326" w:type="dxa"/>
            <w:shd w:val="clear" w:color="auto" w:fill="auto"/>
            <w:noWrap/>
            <w:vAlign w:val="bottom"/>
            <w:hideMark/>
          </w:tcPr>
          <w:p w14:paraId="24D06333" w14:textId="77777777" w:rsidR="0088120B" w:rsidRPr="002E3AF8" w:rsidRDefault="0088120B" w:rsidP="0032406D">
            <w:pPr>
              <w:rPr>
                <w:b/>
                <w:color w:val="000000" w:themeColor="text1"/>
                <w:sz w:val="21"/>
                <w:szCs w:val="21"/>
              </w:rPr>
            </w:pPr>
            <w:r w:rsidRPr="002E3AF8">
              <w:rPr>
                <w:b/>
                <w:color w:val="000000" w:themeColor="text1"/>
                <w:sz w:val="21"/>
                <w:szCs w:val="21"/>
              </w:rPr>
              <w:t>Peixe Boi</w:t>
            </w:r>
          </w:p>
        </w:tc>
        <w:tc>
          <w:tcPr>
            <w:tcW w:w="1619" w:type="dxa"/>
            <w:shd w:val="clear" w:color="auto" w:fill="auto"/>
            <w:noWrap/>
            <w:vAlign w:val="bottom"/>
            <w:hideMark/>
          </w:tcPr>
          <w:p w14:paraId="697A6901" w14:textId="77777777" w:rsidR="0088120B" w:rsidRPr="002E3AF8" w:rsidRDefault="0088120B" w:rsidP="0032406D">
            <w:pPr>
              <w:jc w:val="center"/>
              <w:rPr>
                <w:b/>
                <w:color w:val="000000" w:themeColor="text1"/>
                <w:sz w:val="21"/>
                <w:szCs w:val="21"/>
              </w:rPr>
            </w:pPr>
            <w:r w:rsidRPr="002E3AF8">
              <w:rPr>
                <w:b/>
                <w:color w:val="000000" w:themeColor="text1"/>
                <w:sz w:val="21"/>
                <w:szCs w:val="21"/>
              </w:rPr>
              <w:t>8,876</w:t>
            </w:r>
          </w:p>
        </w:tc>
      </w:tr>
      <w:tr w:rsidR="002E3AF8" w:rsidRPr="002E3AF8" w14:paraId="583D4137" w14:textId="77777777" w:rsidTr="007E5A95">
        <w:trPr>
          <w:trHeight w:val="70"/>
          <w:jc w:val="center"/>
        </w:trPr>
        <w:tc>
          <w:tcPr>
            <w:tcW w:w="2893" w:type="dxa"/>
            <w:shd w:val="clear" w:color="auto" w:fill="auto"/>
            <w:noWrap/>
            <w:vAlign w:val="bottom"/>
            <w:hideMark/>
          </w:tcPr>
          <w:p w14:paraId="66D35204" w14:textId="77777777" w:rsidR="0088120B" w:rsidRPr="002E3AF8" w:rsidRDefault="0088120B" w:rsidP="0032406D">
            <w:pPr>
              <w:rPr>
                <w:color w:val="000000" w:themeColor="text1"/>
                <w:sz w:val="21"/>
                <w:szCs w:val="21"/>
              </w:rPr>
            </w:pPr>
            <w:r w:rsidRPr="002E3AF8">
              <w:rPr>
                <w:color w:val="000000" w:themeColor="text1"/>
                <w:sz w:val="21"/>
                <w:szCs w:val="21"/>
              </w:rPr>
              <w:t>Curuça</w:t>
            </w:r>
          </w:p>
        </w:tc>
        <w:tc>
          <w:tcPr>
            <w:tcW w:w="1720" w:type="dxa"/>
            <w:shd w:val="clear" w:color="auto" w:fill="auto"/>
            <w:noWrap/>
            <w:vAlign w:val="bottom"/>
            <w:hideMark/>
          </w:tcPr>
          <w:p w14:paraId="53FE416A" w14:textId="77777777" w:rsidR="0088120B" w:rsidRPr="002E3AF8" w:rsidRDefault="0088120B" w:rsidP="0032406D">
            <w:pPr>
              <w:jc w:val="center"/>
              <w:rPr>
                <w:color w:val="000000" w:themeColor="text1"/>
                <w:sz w:val="21"/>
                <w:szCs w:val="21"/>
              </w:rPr>
            </w:pPr>
            <w:r w:rsidRPr="002E3AF8">
              <w:rPr>
                <w:color w:val="000000" w:themeColor="text1"/>
                <w:sz w:val="21"/>
                <w:szCs w:val="21"/>
              </w:rPr>
              <w:t>1,327</w:t>
            </w:r>
          </w:p>
        </w:tc>
        <w:tc>
          <w:tcPr>
            <w:tcW w:w="2326" w:type="dxa"/>
            <w:shd w:val="clear" w:color="auto" w:fill="auto"/>
            <w:noWrap/>
            <w:vAlign w:val="bottom"/>
            <w:hideMark/>
          </w:tcPr>
          <w:p w14:paraId="5C2050CE" w14:textId="77777777" w:rsidR="0088120B" w:rsidRPr="002E3AF8" w:rsidRDefault="0088120B" w:rsidP="0032406D">
            <w:pPr>
              <w:rPr>
                <w:b/>
                <w:color w:val="000000" w:themeColor="text1"/>
                <w:sz w:val="21"/>
                <w:szCs w:val="21"/>
              </w:rPr>
            </w:pPr>
            <w:r w:rsidRPr="002E3AF8">
              <w:rPr>
                <w:b/>
                <w:color w:val="000000" w:themeColor="text1"/>
                <w:sz w:val="21"/>
                <w:szCs w:val="21"/>
              </w:rPr>
              <w:t>Santa Cruz do Arari</w:t>
            </w:r>
          </w:p>
        </w:tc>
        <w:tc>
          <w:tcPr>
            <w:tcW w:w="1619" w:type="dxa"/>
            <w:shd w:val="clear" w:color="auto" w:fill="auto"/>
            <w:noWrap/>
            <w:vAlign w:val="bottom"/>
            <w:hideMark/>
          </w:tcPr>
          <w:p w14:paraId="5EC8CBBF" w14:textId="77777777" w:rsidR="0088120B" w:rsidRPr="002E3AF8" w:rsidRDefault="0088120B" w:rsidP="0032406D">
            <w:pPr>
              <w:jc w:val="center"/>
              <w:rPr>
                <w:b/>
                <w:color w:val="000000" w:themeColor="text1"/>
                <w:sz w:val="21"/>
                <w:szCs w:val="21"/>
              </w:rPr>
            </w:pPr>
            <w:r w:rsidRPr="002E3AF8">
              <w:rPr>
                <w:b/>
                <w:color w:val="000000" w:themeColor="text1"/>
                <w:sz w:val="21"/>
                <w:szCs w:val="21"/>
              </w:rPr>
              <w:t>7,875</w:t>
            </w:r>
          </w:p>
        </w:tc>
      </w:tr>
      <w:tr w:rsidR="002E3AF8" w:rsidRPr="002E3AF8" w14:paraId="64AEF78C" w14:textId="77777777" w:rsidTr="007E5A95">
        <w:trPr>
          <w:trHeight w:val="70"/>
          <w:jc w:val="center"/>
        </w:trPr>
        <w:tc>
          <w:tcPr>
            <w:tcW w:w="2893" w:type="dxa"/>
            <w:tcBorders>
              <w:bottom w:val="single" w:sz="4" w:space="0" w:color="auto"/>
            </w:tcBorders>
            <w:shd w:val="clear" w:color="auto" w:fill="auto"/>
            <w:noWrap/>
            <w:vAlign w:val="bottom"/>
            <w:hideMark/>
          </w:tcPr>
          <w:p w14:paraId="40FBCB39" w14:textId="77777777" w:rsidR="0088120B" w:rsidRPr="002E3AF8" w:rsidRDefault="0088120B" w:rsidP="0032406D">
            <w:pPr>
              <w:rPr>
                <w:color w:val="000000" w:themeColor="text1"/>
                <w:sz w:val="21"/>
                <w:szCs w:val="21"/>
              </w:rPr>
            </w:pPr>
            <w:r w:rsidRPr="002E3AF8">
              <w:rPr>
                <w:color w:val="000000" w:themeColor="text1"/>
                <w:sz w:val="21"/>
                <w:szCs w:val="21"/>
              </w:rPr>
              <w:t>Faro</w:t>
            </w:r>
          </w:p>
        </w:tc>
        <w:tc>
          <w:tcPr>
            <w:tcW w:w="1720" w:type="dxa"/>
            <w:tcBorders>
              <w:bottom w:val="single" w:sz="4" w:space="0" w:color="auto"/>
            </w:tcBorders>
            <w:shd w:val="clear" w:color="auto" w:fill="auto"/>
            <w:noWrap/>
            <w:vAlign w:val="bottom"/>
            <w:hideMark/>
          </w:tcPr>
          <w:p w14:paraId="16B0274C" w14:textId="77777777" w:rsidR="0088120B" w:rsidRPr="002E3AF8" w:rsidRDefault="0088120B" w:rsidP="0032406D">
            <w:pPr>
              <w:jc w:val="center"/>
              <w:rPr>
                <w:color w:val="000000" w:themeColor="text1"/>
                <w:sz w:val="21"/>
                <w:szCs w:val="21"/>
              </w:rPr>
            </w:pPr>
            <w:r w:rsidRPr="002E3AF8">
              <w:rPr>
                <w:color w:val="000000" w:themeColor="text1"/>
                <w:sz w:val="21"/>
                <w:szCs w:val="21"/>
              </w:rPr>
              <w:t>4,206</w:t>
            </w:r>
          </w:p>
        </w:tc>
        <w:tc>
          <w:tcPr>
            <w:tcW w:w="2326" w:type="dxa"/>
            <w:tcBorders>
              <w:bottom w:val="single" w:sz="4" w:space="0" w:color="auto"/>
            </w:tcBorders>
            <w:shd w:val="clear" w:color="auto" w:fill="auto"/>
            <w:noWrap/>
            <w:vAlign w:val="bottom"/>
            <w:hideMark/>
          </w:tcPr>
          <w:p w14:paraId="7EE03D10" w14:textId="77777777" w:rsidR="0088120B" w:rsidRPr="002E3AF8" w:rsidRDefault="0088120B" w:rsidP="0032406D">
            <w:pPr>
              <w:rPr>
                <w:b/>
                <w:color w:val="000000" w:themeColor="text1"/>
                <w:sz w:val="21"/>
                <w:szCs w:val="21"/>
              </w:rPr>
            </w:pPr>
            <w:r w:rsidRPr="002E3AF8">
              <w:rPr>
                <w:b/>
                <w:color w:val="000000" w:themeColor="text1"/>
                <w:sz w:val="21"/>
                <w:szCs w:val="21"/>
              </w:rPr>
              <w:t>Santa Maria do Pará</w:t>
            </w:r>
          </w:p>
        </w:tc>
        <w:tc>
          <w:tcPr>
            <w:tcW w:w="1619" w:type="dxa"/>
            <w:tcBorders>
              <w:bottom w:val="single" w:sz="4" w:space="0" w:color="auto"/>
            </w:tcBorders>
            <w:shd w:val="clear" w:color="auto" w:fill="auto"/>
            <w:noWrap/>
            <w:vAlign w:val="bottom"/>
            <w:hideMark/>
          </w:tcPr>
          <w:p w14:paraId="7B938053" w14:textId="77777777" w:rsidR="0088120B" w:rsidRPr="002E3AF8" w:rsidRDefault="0088120B" w:rsidP="0032406D">
            <w:pPr>
              <w:jc w:val="center"/>
              <w:rPr>
                <w:b/>
                <w:color w:val="000000" w:themeColor="text1"/>
                <w:sz w:val="21"/>
                <w:szCs w:val="21"/>
              </w:rPr>
            </w:pPr>
            <w:r w:rsidRPr="002E3AF8">
              <w:rPr>
                <w:b/>
                <w:color w:val="000000" w:themeColor="text1"/>
                <w:sz w:val="21"/>
                <w:szCs w:val="21"/>
              </w:rPr>
              <w:t>5,678</w:t>
            </w:r>
          </w:p>
        </w:tc>
      </w:tr>
      <w:tr w:rsidR="002E3AF8" w:rsidRPr="002E3AF8" w14:paraId="31AA1B83" w14:textId="77777777" w:rsidTr="007E5A95">
        <w:trPr>
          <w:trHeight w:val="88"/>
          <w:jc w:val="center"/>
        </w:trPr>
        <w:tc>
          <w:tcPr>
            <w:tcW w:w="2893" w:type="dxa"/>
            <w:tcBorders>
              <w:bottom w:val="single" w:sz="4" w:space="0" w:color="auto"/>
            </w:tcBorders>
            <w:shd w:val="clear" w:color="auto" w:fill="auto"/>
            <w:noWrap/>
            <w:vAlign w:val="bottom"/>
            <w:hideMark/>
          </w:tcPr>
          <w:p w14:paraId="275B9864" w14:textId="77777777" w:rsidR="0088120B" w:rsidRPr="002E3AF8" w:rsidRDefault="0018354A" w:rsidP="0032406D">
            <w:pPr>
              <w:rPr>
                <w:color w:val="000000" w:themeColor="text1"/>
                <w:sz w:val="21"/>
                <w:szCs w:val="21"/>
              </w:rPr>
            </w:pPr>
            <w:r w:rsidRPr="002E3AF8">
              <w:rPr>
                <w:color w:val="000000" w:themeColor="text1"/>
                <w:sz w:val="21"/>
                <w:szCs w:val="21"/>
              </w:rPr>
              <w:t>Garrafã</w:t>
            </w:r>
            <w:r w:rsidR="0088120B" w:rsidRPr="002E3AF8">
              <w:rPr>
                <w:color w:val="000000" w:themeColor="text1"/>
                <w:sz w:val="21"/>
                <w:szCs w:val="21"/>
              </w:rPr>
              <w:t>o do Norte</w:t>
            </w:r>
          </w:p>
        </w:tc>
        <w:tc>
          <w:tcPr>
            <w:tcW w:w="1720" w:type="dxa"/>
            <w:tcBorders>
              <w:bottom w:val="single" w:sz="4" w:space="0" w:color="auto"/>
            </w:tcBorders>
            <w:shd w:val="clear" w:color="auto" w:fill="auto"/>
            <w:noWrap/>
            <w:vAlign w:val="bottom"/>
            <w:hideMark/>
          </w:tcPr>
          <w:p w14:paraId="7FF208B2" w14:textId="77777777" w:rsidR="0088120B" w:rsidRPr="002E3AF8" w:rsidRDefault="0088120B" w:rsidP="0032406D">
            <w:pPr>
              <w:jc w:val="center"/>
              <w:rPr>
                <w:color w:val="000000" w:themeColor="text1"/>
                <w:sz w:val="21"/>
                <w:szCs w:val="21"/>
              </w:rPr>
            </w:pPr>
            <w:r w:rsidRPr="002E3AF8">
              <w:rPr>
                <w:color w:val="000000" w:themeColor="text1"/>
                <w:sz w:val="21"/>
                <w:szCs w:val="21"/>
              </w:rPr>
              <w:t>4,827</w:t>
            </w:r>
          </w:p>
        </w:tc>
        <w:tc>
          <w:tcPr>
            <w:tcW w:w="2326" w:type="dxa"/>
            <w:tcBorders>
              <w:bottom w:val="single" w:sz="4" w:space="0" w:color="auto"/>
            </w:tcBorders>
            <w:shd w:val="clear" w:color="auto" w:fill="auto"/>
            <w:noWrap/>
            <w:vAlign w:val="bottom"/>
            <w:hideMark/>
          </w:tcPr>
          <w:p w14:paraId="034482BD" w14:textId="77777777" w:rsidR="0088120B" w:rsidRPr="002E3AF8" w:rsidRDefault="0088120B" w:rsidP="0032406D">
            <w:pPr>
              <w:rPr>
                <w:color w:val="000000" w:themeColor="text1"/>
                <w:sz w:val="21"/>
                <w:szCs w:val="21"/>
              </w:rPr>
            </w:pPr>
            <w:r w:rsidRPr="002E3AF8">
              <w:rPr>
                <w:color w:val="000000" w:themeColor="text1"/>
                <w:sz w:val="21"/>
                <w:szCs w:val="21"/>
              </w:rPr>
              <w:t>Tracuateua</w:t>
            </w:r>
          </w:p>
        </w:tc>
        <w:tc>
          <w:tcPr>
            <w:tcW w:w="1619" w:type="dxa"/>
            <w:tcBorders>
              <w:bottom w:val="single" w:sz="4" w:space="0" w:color="auto"/>
            </w:tcBorders>
            <w:shd w:val="clear" w:color="auto" w:fill="auto"/>
            <w:noWrap/>
            <w:vAlign w:val="bottom"/>
            <w:hideMark/>
          </w:tcPr>
          <w:p w14:paraId="765839B0" w14:textId="77777777" w:rsidR="0088120B" w:rsidRPr="002E3AF8" w:rsidRDefault="0088120B" w:rsidP="0032406D">
            <w:pPr>
              <w:jc w:val="center"/>
              <w:rPr>
                <w:color w:val="000000" w:themeColor="text1"/>
                <w:sz w:val="21"/>
                <w:szCs w:val="21"/>
              </w:rPr>
            </w:pPr>
            <w:r w:rsidRPr="002E3AF8">
              <w:rPr>
                <w:color w:val="000000" w:themeColor="text1"/>
                <w:sz w:val="21"/>
                <w:szCs w:val="21"/>
              </w:rPr>
              <w:t>2,161</w:t>
            </w:r>
          </w:p>
        </w:tc>
      </w:tr>
      <w:tr w:rsidR="002E3AF8" w:rsidRPr="002E3AF8" w14:paraId="45475788" w14:textId="77777777" w:rsidTr="00110A7D">
        <w:trPr>
          <w:trHeight w:val="255"/>
          <w:jc w:val="center"/>
        </w:trPr>
        <w:tc>
          <w:tcPr>
            <w:tcW w:w="2893" w:type="dxa"/>
            <w:tcBorders>
              <w:top w:val="single" w:sz="4" w:space="0" w:color="auto"/>
              <w:bottom w:val="nil"/>
              <w:right w:val="nil"/>
            </w:tcBorders>
            <w:shd w:val="clear" w:color="auto" w:fill="auto"/>
            <w:noWrap/>
            <w:vAlign w:val="bottom"/>
            <w:hideMark/>
          </w:tcPr>
          <w:p w14:paraId="65EE43D5" w14:textId="77777777" w:rsidR="0088120B" w:rsidRPr="002E3AF8" w:rsidRDefault="00CF4589" w:rsidP="00CF4589">
            <w:pPr>
              <w:ind w:left="-103"/>
              <w:rPr>
                <w:color w:val="000000" w:themeColor="text1"/>
                <w:sz w:val="20"/>
                <w:szCs w:val="20"/>
              </w:rPr>
            </w:pPr>
            <w:r w:rsidRPr="002E3AF8">
              <w:rPr>
                <w:b/>
                <w:color w:val="000000" w:themeColor="text1"/>
                <w:sz w:val="20"/>
                <w:szCs w:val="20"/>
              </w:rPr>
              <w:t xml:space="preserve"> </w:t>
            </w:r>
            <w:r w:rsidR="002D2CB4" w:rsidRPr="002E3AF8">
              <w:rPr>
                <w:b/>
                <w:color w:val="000000" w:themeColor="text1"/>
                <w:sz w:val="20"/>
                <w:szCs w:val="20"/>
              </w:rPr>
              <w:t>Fonte:</w:t>
            </w:r>
            <w:r w:rsidR="002D2CB4" w:rsidRPr="002E3AF8">
              <w:rPr>
                <w:color w:val="000000" w:themeColor="text1"/>
                <w:sz w:val="20"/>
                <w:szCs w:val="20"/>
              </w:rPr>
              <w:t xml:space="preserve"> RAIS (2015)</w:t>
            </w:r>
            <w:r w:rsidRPr="002E3AF8">
              <w:rPr>
                <w:color w:val="000000" w:themeColor="text1"/>
                <w:sz w:val="20"/>
                <w:szCs w:val="20"/>
              </w:rPr>
              <w:t>.</w:t>
            </w:r>
          </w:p>
        </w:tc>
        <w:tc>
          <w:tcPr>
            <w:tcW w:w="1720" w:type="dxa"/>
            <w:tcBorders>
              <w:top w:val="single" w:sz="4" w:space="0" w:color="auto"/>
              <w:left w:val="nil"/>
              <w:bottom w:val="nil"/>
              <w:right w:val="single" w:sz="4" w:space="0" w:color="auto"/>
            </w:tcBorders>
            <w:shd w:val="clear" w:color="auto" w:fill="auto"/>
            <w:noWrap/>
            <w:vAlign w:val="bottom"/>
            <w:hideMark/>
          </w:tcPr>
          <w:p w14:paraId="00AD3B05" w14:textId="77777777" w:rsidR="0088120B" w:rsidRPr="002E3AF8" w:rsidRDefault="0088120B" w:rsidP="0032406D">
            <w:pPr>
              <w:rPr>
                <w:color w:val="000000" w:themeColor="text1"/>
                <w:sz w:val="20"/>
                <w:szCs w:val="20"/>
              </w:rPr>
            </w:pPr>
          </w:p>
        </w:tc>
        <w:tc>
          <w:tcPr>
            <w:tcW w:w="2326" w:type="dxa"/>
            <w:tcBorders>
              <w:top w:val="single" w:sz="4" w:space="0" w:color="auto"/>
              <w:left w:val="single" w:sz="4" w:space="0" w:color="auto"/>
            </w:tcBorders>
            <w:shd w:val="clear" w:color="auto" w:fill="auto"/>
            <w:noWrap/>
            <w:vAlign w:val="bottom"/>
            <w:hideMark/>
          </w:tcPr>
          <w:p w14:paraId="10BDCCDE" w14:textId="77777777" w:rsidR="0088120B" w:rsidRPr="002E3AF8" w:rsidRDefault="0088120B" w:rsidP="0032406D">
            <w:pPr>
              <w:rPr>
                <w:b/>
                <w:color w:val="000000" w:themeColor="text1"/>
                <w:sz w:val="21"/>
                <w:szCs w:val="21"/>
              </w:rPr>
            </w:pPr>
            <w:r w:rsidRPr="002E3AF8">
              <w:rPr>
                <w:b/>
                <w:color w:val="000000" w:themeColor="text1"/>
                <w:sz w:val="21"/>
                <w:szCs w:val="21"/>
              </w:rPr>
              <w:t>Total</w:t>
            </w:r>
          </w:p>
        </w:tc>
        <w:tc>
          <w:tcPr>
            <w:tcW w:w="1619" w:type="dxa"/>
            <w:tcBorders>
              <w:top w:val="single" w:sz="4" w:space="0" w:color="auto"/>
            </w:tcBorders>
            <w:shd w:val="clear" w:color="auto" w:fill="auto"/>
            <w:noWrap/>
            <w:vAlign w:val="bottom"/>
            <w:hideMark/>
          </w:tcPr>
          <w:p w14:paraId="5C690DE8" w14:textId="77777777" w:rsidR="0088120B" w:rsidRPr="002E3AF8" w:rsidRDefault="0088120B" w:rsidP="0032406D">
            <w:pPr>
              <w:jc w:val="center"/>
              <w:rPr>
                <w:b/>
                <w:color w:val="000000" w:themeColor="text1"/>
                <w:sz w:val="21"/>
                <w:szCs w:val="21"/>
              </w:rPr>
            </w:pPr>
            <w:r w:rsidRPr="002E3AF8">
              <w:rPr>
                <w:b/>
                <w:color w:val="000000" w:themeColor="text1"/>
                <w:sz w:val="21"/>
                <w:szCs w:val="21"/>
              </w:rPr>
              <w:t>161,968</w:t>
            </w:r>
          </w:p>
        </w:tc>
      </w:tr>
      <w:tr w:rsidR="002E3AF8" w:rsidRPr="002E3AF8" w14:paraId="0BF73C61" w14:textId="77777777" w:rsidTr="00110A7D">
        <w:trPr>
          <w:trHeight w:val="255"/>
          <w:jc w:val="center"/>
        </w:trPr>
        <w:tc>
          <w:tcPr>
            <w:tcW w:w="2893" w:type="dxa"/>
            <w:tcBorders>
              <w:top w:val="nil"/>
              <w:bottom w:val="nil"/>
              <w:right w:val="nil"/>
            </w:tcBorders>
            <w:shd w:val="clear" w:color="auto" w:fill="auto"/>
            <w:noWrap/>
            <w:vAlign w:val="bottom"/>
            <w:hideMark/>
          </w:tcPr>
          <w:p w14:paraId="5CF5E142" w14:textId="77777777" w:rsidR="0088120B" w:rsidRPr="002E3AF8" w:rsidRDefault="0088120B" w:rsidP="0032406D">
            <w:pPr>
              <w:rPr>
                <w:color w:val="000000" w:themeColor="text1"/>
                <w:sz w:val="20"/>
                <w:szCs w:val="20"/>
              </w:rPr>
            </w:pPr>
          </w:p>
        </w:tc>
        <w:tc>
          <w:tcPr>
            <w:tcW w:w="1720" w:type="dxa"/>
            <w:tcBorders>
              <w:top w:val="nil"/>
              <w:left w:val="nil"/>
              <w:bottom w:val="nil"/>
              <w:right w:val="single" w:sz="4" w:space="0" w:color="auto"/>
            </w:tcBorders>
            <w:shd w:val="clear" w:color="auto" w:fill="auto"/>
            <w:noWrap/>
            <w:vAlign w:val="bottom"/>
            <w:hideMark/>
          </w:tcPr>
          <w:p w14:paraId="5FCF8D8C" w14:textId="77777777" w:rsidR="0088120B" w:rsidRPr="002E3AF8" w:rsidRDefault="0088120B" w:rsidP="0032406D">
            <w:pPr>
              <w:rPr>
                <w:color w:val="000000" w:themeColor="text1"/>
                <w:sz w:val="20"/>
                <w:szCs w:val="20"/>
              </w:rPr>
            </w:pPr>
          </w:p>
        </w:tc>
        <w:tc>
          <w:tcPr>
            <w:tcW w:w="2326" w:type="dxa"/>
            <w:tcBorders>
              <w:left w:val="single" w:sz="4" w:space="0" w:color="auto"/>
            </w:tcBorders>
            <w:shd w:val="clear" w:color="auto" w:fill="auto"/>
            <w:noWrap/>
            <w:vAlign w:val="bottom"/>
            <w:hideMark/>
          </w:tcPr>
          <w:p w14:paraId="38761544" w14:textId="77777777" w:rsidR="0088120B" w:rsidRPr="002E3AF8" w:rsidRDefault="002D2CB4" w:rsidP="0032406D">
            <w:pPr>
              <w:rPr>
                <w:b/>
                <w:color w:val="000000" w:themeColor="text1"/>
                <w:sz w:val="21"/>
                <w:szCs w:val="21"/>
              </w:rPr>
            </w:pPr>
            <w:r w:rsidRPr="002E3AF8">
              <w:rPr>
                <w:b/>
                <w:color w:val="000000" w:themeColor="text1"/>
                <w:sz w:val="21"/>
                <w:szCs w:val="21"/>
              </w:rPr>
              <w:t xml:space="preserve">ICN </w:t>
            </w:r>
            <w:r w:rsidR="0088120B" w:rsidRPr="002E3AF8">
              <w:rPr>
                <w:b/>
                <w:color w:val="000000" w:themeColor="text1"/>
                <w:sz w:val="21"/>
                <w:szCs w:val="21"/>
              </w:rPr>
              <w:t>Médio</w:t>
            </w:r>
          </w:p>
        </w:tc>
        <w:tc>
          <w:tcPr>
            <w:tcW w:w="1619" w:type="dxa"/>
            <w:shd w:val="clear" w:color="auto" w:fill="auto"/>
            <w:noWrap/>
            <w:vAlign w:val="bottom"/>
            <w:hideMark/>
          </w:tcPr>
          <w:p w14:paraId="251AB0A4" w14:textId="77777777" w:rsidR="0088120B" w:rsidRPr="002E3AF8" w:rsidRDefault="0088120B" w:rsidP="0032406D">
            <w:pPr>
              <w:jc w:val="center"/>
              <w:rPr>
                <w:b/>
                <w:color w:val="000000" w:themeColor="text1"/>
                <w:sz w:val="21"/>
                <w:szCs w:val="21"/>
              </w:rPr>
            </w:pPr>
            <w:r w:rsidRPr="002E3AF8">
              <w:rPr>
                <w:b/>
                <w:color w:val="000000" w:themeColor="text1"/>
                <w:sz w:val="21"/>
                <w:szCs w:val="21"/>
              </w:rPr>
              <w:t>3,950</w:t>
            </w:r>
          </w:p>
        </w:tc>
      </w:tr>
      <w:tr w:rsidR="002E3AF8" w:rsidRPr="002E3AF8" w14:paraId="0B88C354" w14:textId="77777777" w:rsidTr="007E5A95">
        <w:trPr>
          <w:trHeight w:val="70"/>
          <w:jc w:val="center"/>
        </w:trPr>
        <w:tc>
          <w:tcPr>
            <w:tcW w:w="2893" w:type="dxa"/>
            <w:tcBorders>
              <w:top w:val="nil"/>
              <w:bottom w:val="nil"/>
              <w:right w:val="nil"/>
            </w:tcBorders>
            <w:shd w:val="clear" w:color="auto" w:fill="auto"/>
            <w:noWrap/>
            <w:vAlign w:val="bottom"/>
            <w:hideMark/>
          </w:tcPr>
          <w:p w14:paraId="26D3FC94" w14:textId="77777777" w:rsidR="0088120B" w:rsidRPr="002E3AF8" w:rsidRDefault="0088120B" w:rsidP="0032406D">
            <w:pPr>
              <w:rPr>
                <w:color w:val="000000" w:themeColor="text1"/>
                <w:sz w:val="20"/>
                <w:szCs w:val="20"/>
              </w:rPr>
            </w:pPr>
          </w:p>
        </w:tc>
        <w:tc>
          <w:tcPr>
            <w:tcW w:w="1720" w:type="dxa"/>
            <w:tcBorders>
              <w:top w:val="nil"/>
              <w:left w:val="nil"/>
              <w:bottom w:val="nil"/>
              <w:right w:val="single" w:sz="4" w:space="0" w:color="auto"/>
            </w:tcBorders>
            <w:shd w:val="clear" w:color="auto" w:fill="auto"/>
            <w:noWrap/>
            <w:vAlign w:val="bottom"/>
            <w:hideMark/>
          </w:tcPr>
          <w:p w14:paraId="2D8D7B1B" w14:textId="77777777" w:rsidR="0088120B" w:rsidRPr="002E3AF8" w:rsidRDefault="0088120B" w:rsidP="0032406D">
            <w:pPr>
              <w:rPr>
                <w:color w:val="000000" w:themeColor="text1"/>
                <w:sz w:val="20"/>
                <w:szCs w:val="20"/>
              </w:rPr>
            </w:pPr>
          </w:p>
        </w:tc>
        <w:tc>
          <w:tcPr>
            <w:tcW w:w="2326" w:type="dxa"/>
            <w:tcBorders>
              <w:left w:val="single" w:sz="4" w:space="0" w:color="auto"/>
            </w:tcBorders>
            <w:shd w:val="clear" w:color="auto" w:fill="auto"/>
            <w:noWrap/>
            <w:vAlign w:val="bottom"/>
            <w:hideMark/>
          </w:tcPr>
          <w:p w14:paraId="27B87D46" w14:textId="77777777" w:rsidR="0088120B" w:rsidRPr="002E3AF8" w:rsidRDefault="0088120B" w:rsidP="0032406D">
            <w:pPr>
              <w:rPr>
                <w:b/>
                <w:color w:val="000000" w:themeColor="text1"/>
                <w:sz w:val="21"/>
                <w:szCs w:val="21"/>
              </w:rPr>
            </w:pPr>
            <w:r w:rsidRPr="002E3AF8">
              <w:rPr>
                <w:b/>
                <w:color w:val="000000" w:themeColor="text1"/>
                <w:sz w:val="21"/>
                <w:szCs w:val="21"/>
              </w:rPr>
              <w:t>Desvio</w:t>
            </w:r>
            <w:r w:rsidR="002D2CB4" w:rsidRPr="002E3AF8">
              <w:rPr>
                <w:b/>
                <w:color w:val="000000" w:themeColor="text1"/>
                <w:sz w:val="21"/>
                <w:szCs w:val="21"/>
              </w:rPr>
              <w:t xml:space="preserve"> </w:t>
            </w:r>
            <w:r w:rsidRPr="002E3AF8">
              <w:rPr>
                <w:b/>
                <w:color w:val="000000" w:themeColor="text1"/>
                <w:sz w:val="21"/>
                <w:szCs w:val="21"/>
              </w:rPr>
              <w:t>Padrão</w:t>
            </w:r>
          </w:p>
        </w:tc>
        <w:tc>
          <w:tcPr>
            <w:tcW w:w="1619" w:type="dxa"/>
            <w:shd w:val="clear" w:color="auto" w:fill="auto"/>
            <w:noWrap/>
            <w:vAlign w:val="bottom"/>
            <w:hideMark/>
          </w:tcPr>
          <w:p w14:paraId="6BAA9E53" w14:textId="77777777" w:rsidR="0088120B" w:rsidRPr="002E3AF8" w:rsidRDefault="0088120B" w:rsidP="0032406D">
            <w:pPr>
              <w:jc w:val="center"/>
              <w:rPr>
                <w:b/>
                <w:color w:val="000000" w:themeColor="text1"/>
                <w:sz w:val="21"/>
                <w:szCs w:val="21"/>
              </w:rPr>
            </w:pPr>
            <w:r w:rsidRPr="002E3AF8">
              <w:rPr>
                <w:b/>
                <w:color w:val="000000" w:themeColor="text1"/>
                <w:sz w:val="21"/>
                <w:szCs w:val="21"/>
              </w:rPr>
              <w:t>1,528</w:t>
            </w:r>
          </w:p>
        </w:tc>
      </w:tr>
      <w:tr w:rsidR="002E3AF8" w:rsidRPr="002E3AF8" w14:paraId="0679B063" w14:textId="77777777" w:rsidTr="00110A7D">
        <w:trPr>
          <w:trHeight w:val="255"/>
          <w:jc w:val="center"/>
        </w:trPr>
        <w:tc>
          <w:tcPr>
            <w:tcW w:w="2893" w:type="dxa"/>
            <w:tcBorders>
              <w:top w:val="nil"/>
              <w:bottom w:val="nil"/>
              <w:right w:val="nil"/>
            </w:tcBorders>
            <w:shd w:val="clear" w:color="auto" w:fill="auto"/>
            <w:noWrap/>
            <w:vAlign w:val="bottom"/>
            <w:hideMark/>
          </w:tcPr>
          <w:p w14:paraId="18BA13A8" w14:textId="77777777" w:rsidR="0088120B" w:rsidRPr="002E3AF8" w:rsidRDefault="0088120B" w:rsidP="0032406D">
            <w:pPr>
              <w:rPr>
                <w:color w:val="000000" w:themeColor="text1"/>
                <w:sz w:val="20"/>
                <w:szCs w:val="20"/>
              </w:rPr>
            </w:pPr>
          </w:p>
        </w:tc>
        <w:tc>
          <w:tcPr>
            <w:tcW w:w="1720" w:type="dxa"/>
            <w:tcBorders>
              <w:top w:val="nil"/>
              <w:left w:val="nil"/>
              <w:bottom w:val="nil"/>
              <w:right w:val="single" w:sz="4" w:space="0" w:color="auto"/>
            </w:tcBorders>
            <w:shd w:val="clear" w:color="auto" w:fill="auto"/>
            <w:noWrap/>
            <w:vAlign w:val="bottom"/>
            <w:hideMark/>
          </w:tcPr>
          <w:p w14:paraId="3590D8F7" w14:textId="77777777" w:rsidR="0088120B" w:rsidRPr="002E3AF8" w:rsidRDefault="0088120B" w:rsidP="0032406D">
            <w:pPr>
              <w:rPr>
                <w:color w:val="000000" w:themeColor="text1"/>
                <w:sz w:val="20"/>
                <w:szCs w:val="20"/>
              </w:rPr>
            </w:pPr>
          </w:p>
        </w:tc>
        <w:tc>
          <w:tcPr>
            <w:tcW w:w="2326" w:type="dxa"/>
            <w:tcBorders>
              <w:left w:val="single" w:sz="4" w:space="0" w:color="auto"/>
            </w:tcBorders>
            <w:shd w:val="clear" w:color="auto" w:fill="auto"/>
            <w:noWrap/>
            <w:vAlign w:val="bottom"/>
            <w:hideMark/>
          </w:tcPr>
          <w:p w14:paraId="10E059C5" w14:textId="77777777" w:rsidR="0088120B" w:rsidRPr="002E3AF8" w:rsidRDefault="0088120B" w:rsidP="0032406D">
            <w:pPr>
              <w:rPr>
                <w:b/>
                <w:color w:val="000000" w:themeColor="text1"/>
                <w:sz w:val="22"/>
                <w:szCs w:val="22"/>
              </w:rPr>
            </w:pPr>
            <w:r w:rsidRPr="002E3AF8">
              <w:rPr>
                <w:b/>
                <w:color w:val="000000" w:themeColor="text1"/>
                <w:sz w:val="22"/>
                <w:szCs w:val="22"/>
              </w:rPr>
              <w:t>ICN_Médio + Desvio</w:t>
            </w:r>
          </w:p>
        </w:tc>
        <w:tc>
          <w:tcPr>
            <w:tcW w:w="1619" w:type="dxa"/>
            <w:shd w:val="clear" w:color="auto" w:fill="auto"/>
            <w:noWrap/>
            <w:vAlign w:val="bottom"/>
            <w:hideMark/>
          </w:tcPr>
          <w:p w14:paraId="09E08C79" w14:textId="77777777" w:rsidR="0088120B" w:rsidRPr="002E3AF8" w:rsidRDefault="0088120B" w:rsidP="003F5CED">
            <w:pPr>
              <w:jc w:val="center"/>
              <w:rPr>
                <w:b/>
                <w:color w:val="000000" w:themeColor="text1"/>
                <w:sz w:val="22"/>
                <w:szCs w:val="22"/>
              </w:rPr>
            </w:pPr>
            <w:r w:rsidRPr="002E3AF8">
              <w:rPr>
                <w:b/>
                <w:color w:val="000000" w:themeColor="text1"/>
                <w:sz w:val="22"/>
                <w:szCs w:val="22"/>
              </w:rPr>
              <w:t>5,479</w:t>
            </w:r>
          </w:p>
        </w:tc>
      </w:tr>
    </w:tbl>
    <w:p w14:paraId="057082CF" w14:textId="77777777" w:rsidR="0038564E" w:rsidRPr="002E3AF8" w:rsidRDefault="0038564E" w:rsidP="0038564E">
      <w:pPr>
        <w:ind w:firstLine="851"/>
        <w:jc w:val="both"/>
        <w:rPr>
          <w:color w:val="000000" w:themeColor="text1"/>
        </w:rPr>
      </w:pPr>
    </w:p>
    <w:p w14:paraId="4857058F" w14:textId="77777777" w:rsidR="00CF4589" w:rsidRPr="002E3AF8" w:rsidRDefault="008F401E" w:rsidP="00CA6835">
      <w:pPr>
        <w:spacing w:line="480" w:lineRule="auto"/>
        <w:ind w:firstLine="851"/>
        <w:jc w:val="both"/>
        <w:rPr>
          <w:color w:val="000000" w:themeColor="text1"/>
        </w:rPr>
      </w:pPr>
      <w:r w:rsidRPr="002E3AF8">
        <w:rPr>
          <w:color w:val="000000" w:themeColor="text1"/>
        </w:rPr>
        <w:t>Um total de q</w:t>
      </w:r>
      <w:r w:rsidR="00BE5AB2" w:rsidRPr="002E3AF8">
        <w:rPr>
          <w:color w:val="000000" w:themeColor="text1"/>
        </w:rPr>
        <w:t xml:space="preserve">uarenta e um </w:t>
      </w:r>
      <w:r w:rsidR="00111675" w:rsidRPr="002E3AF8">
        <w:rPr>
          <w:color w:val="000000" w:themeColor="text1"/>
        </w:rPr>
        <w:t>mu</w:t>
      </w:r>
      <w:r w:rsidR="00BE5AB2" w:rsidRPr="002E3AF8">
        <w:rPr>
          <w:color w:val="000000" w:themeColor="text1"/>
        </w:rPr>
        <w:t xml:space="preserve">nicípios </w:t>
      </w:r>
      <w:r w:rsidR="001E54EC" w:rsidRPr="002E3AF8">
        <w:rPr>
          <w:color w:val="000000" w:themeColor="text1"/>
        </w:rPr>
        <w:t xml:space="preserve">do </w:t>
      </w:r>
      <w:r w:rsidR="00BE5AB2" w:rsidRPr="002E3AF8">
        <w:rPr>
          <w:color w:val="000000" w:themeColor="text1"/>
        </w:rPr>
        <w:t xml:space="preserve">Estado do </w:t>
      </w:r>
      <w:r w:rsidR="001E54EC" w:rsidRPr="002E3AF8">
        <w:rPr>
          <w:color w:val="000000" w:themeColor="text1"/>
        </w:rPr>
        <w:t xml:space="preserve">Pará </w:t>
      </w:r>
      <w:r w:rsidR="00BE5AB2" w:rsidRPr="002E3AF8">
        <w:rPr>
          <w:color w:val="000000" w:themeColor="text1"/>
        </w:rPr>
        <w:t xml:space="preserve">foram </w:t>
      </w:r>
      <w:r w:rsidR="001E54EC" w:rsidRPr="002E3AF8">
        <w:rPr>
          <w:color w:val="000000" w:themeColor="text1"/>
        </w:rPr>
        <w:t xml:space="preserve">identificados com </w:t>
      </w:r>
      <w:r w:rsidR="00111675" w:rsidRPr="002E3AF8">
        <w:rPr>
          <w:color w:val="000000" w:themeColor="text1"/>
        </w:rPr>
        <w:t xml:space="preserve">potencial </w:t>
      </w:r>
      <w:r w:rsidR="001E54EC" w:rsidRPr="002E3AF8">
        <w:rPr>
          <w:color w:val="000000" w:themeColor="text1"/>
        </w:rPr>
        <w:t xml:space="preserve">suficiente </w:t>
      </w:r>
      <w:r w:rsidR="00111675" w:rsidRPr="002E3AF8">
        <w:rPr>
          <w:color w:val="000000" w:themeColor="text1"/>
        </w:rPr>
        <w:t>para o desenvolvimento de APL</w:t>
      </w:r>
      <w:r w:rsidR="002D2CB4" w:rsidRPr="002E3AF8">
        <w:rPr>
          <w:color w:val="000000" w:themeColor="text1"/>
        </w:rPr>
        <w:t xml:space="preserve"> de lavouras temporárias. Não obstante, encontra-se ainda </w:t>
      </w:r>
      <w:r w:rsidR="00BE5AB2" w:rsidRPr="002E3AF8">
        <w:rPr>
          <w:color w:val="000000" w:themeColor="text1"/>
        </w:rPr>
        <w:t xml:space="preserve">uma </w:t>
      </w:r>
      <w:r w:rsidR="002D2CB4" w:rsidRPr="002E3AF8">
        <w:rPr>
          <w:color w:val="000000" w:themeColor="text1"/>
        </w:rPr>
        <w:t xml:space="preserve">carência de </w:t>
      </w:r>
      <w:r w:rsidR="00111675" w:rsidRPr="002E3AF8">
        <w:rPr>
          <w:color w:val="000000" w:themeColor="text1"/>
        </w:rPr>
        <w:t>capacidade empresarial, de disponibilidade de mão-de-obra qualificada para atual em diversas atividades da cadeia produtiva, de grau de formação de capital humano e social em nível satisfatório para servir de catalizador de sinergias positivas, de tecnologias agrícolas e agroindustriais adequadas, de infraestrutura viária (estradas e portos</w:t>
      </w:r>
      <w:r w:rsidR="002D2CB4" w:rsidRPr="002E3AF8">
        <w:rPr>
          <w:color w:val="000000" w:themeColor="text1"/>
        </w:rPr>
        <w:t>) para o escoamento da produção.</w:t>
      </w:r>
      <w:r w:rsidR="00111675" w:rsidRPr="002E3AF8">
        <w:rPr>
          <w:color w:val="000000" w:themeColor="text1"/>
        </w:rPr>
        <w:t xml:space="preserve"> </w:t>
      </w:r>
    </w:p>
    <w:p w14:paraId="4D7D07EE" w14:textId="77777777" w:rsidR="00CF4589" w:rsidRPr="002E3AF8" w:rsidRDefault="007E5A95" w:rsidP="00CA6835">
      <w:pPr>
        <w:spacing w:line="480" w:lineRule="auto"/>
        <w:ind w:firstLine="851"/>
        <w:jc w:val="both"/>
        <w:rPr>
          <w:color w:val="000000" w:themeColor="text1"/>
        </w:rPr>
      </w:pPr>
      <w:r w:rsidRPr="002E3AF8">
        <w:rPr>
          <w:color w:val="000000" w:themeColor="text1"/>
        </w:rPr>
        <w:t>Outro problema diz respeito a</w:t>
      </w:r>
      <w:r w:rsidR="002D2CB4" w:rsidRPr="002E3AF8">
        <w:rPr>
          <w:color w:val="000000" w:themeColor="text1"/>
        </w:rPr>
        <w:t xml:space="preserve"> deficiência no </w:t>
      </w:r>
      <w:r w:rsidR="00111675" w:rsidRPr="002E3AF8">
        <w:rPr>
          <w:color w:val="000000" w:themeColor="text1"/>
        </w:rPr>
        <w:t>sistem</w:t>
      </w:r>
      <w:r w:rsidR="002D2CB4" w:rsidRPr="002E3AF8">
        <w:rPr>
          <w:color w:val="000000" w:themeColor="text1"/>
        </w:rPr>
        <w:t>a de comercialização organizado</w:t>
      </w:r>
      <w:r w:rsidR="00111675" w:rsidRPr="002E3AF8">
        <w:rPr>
          <w:color w:val="000000" w:themeColor="text1"/>
        </w:rPr>
        <w:t xml:space="preserve"> na</w:t>
      </w:r>
      <w:r w:rsidR="002D2CB4" w:rsidRPr="002E3AF8">
        <w:rPr>
          <w:color w:val="000000" w:themeColor="text1"/>
        </w:rPr>
        <w:t xml:space="preserve"> cadeia de comercialização e </w:t>
      </w:r>
      <w:r w:rsidR="00111675" w:rsidRPr="002E3AF8">
        <w:rPr>
          <w:color w:val="000000" w:themeColor="text1"/>
        </w:rPr>
        <w:t xml:space="preserve">uma rede institucional de suporte as atividades </w:t>
      </w:r>
      <w:r w:rsidR="002D2CB4" w:rsidRPr="002E3AF8">
        <w:rPr>
          <w:color w:val="000000" w:themeColor="text1"/>
        </w:rPr>
        <w:t>das MPME. A questão fundiária</w:t>
      </w:r>
      <w:r w:rsidR="00111675" w:rsidRPr="002E3AF8">
        <w:rPr>
          <w:color w:val="000000" w:themeColor="text1"/>
        </w:rPr>
        <w:t xml:space="preserve"> e </w:t>
      </w:r>
      <w:r w:rsidR="002D2CB4" w:rsidRPr="002E3AF8">
        <w:rPr>
          <w:color w:val="000000" w:themeColor="text1"/>
        </w:rPr>
        <w:t xml:space="preserve">a </w:t>
      </w:r>
      <w:r w:rsidR="00111675" w:rsidRPr="002E3AF8">
        <w:rPr>
          <w:color w:val="000000" w:themeColor="text1"/>
        </w:rPr>
        <w:t>vio</w:t>
      </w:r>
      <w:r w:rsidR="002D2CB4" w:rsidRPr="002E3AF8">
        <w:rPr>
          <w:color w:val="000000" w:themeColor="text1"/>
        </w:rPr>
        <w:t xml:space="preserve">lência rural </w:t>
      </w:r>
      <w:r w:rsidRPr="002E3AF8">
        <w:rPr>
          <w:color w:val="000000" w:themeColor="text1"/>
        </w:rPr>
        <w:t>são entraves importantes no</w:t>
      </w:r>
      <w:r w:rsidR="00111675" w:rsidRPr="002E3AF8">
        <w:rPr>
          <w:color w:val="000000" w:themeColor="text1"/>
        </w:rPr>
        <w:t xml:space="preserve"> avanço </w:t>
      </w:r>
      <w:r w:rsidR="00111675" w:rsidRPr="002E3AF8">
        <w:rPr>
          <w:color w:val="000000" w:themeColor="text1"/>
        </w:rPr>
        <w:lastRenderedPageBreak/>
        <w:t>da fronteira agríc</w:t>
      </w:r>
      <w:r w:rsidR="002D2CB4" w:rsidRPr="002E3AF8">
        <w:rPr>
          <w:color w:val="000000" w:themeColor="text1"/>
        </w:rPr>
        <w:t xml:space="preserve">ola nos municípios </w:t>
      </w:r>
      <w:r w:rsidR="00111675" w:rsidRPr="002E3AF8">
        <w:rPr>
          <w:color w:val="000000" w:themeColor="text1"/>
        </w:rPr>
        <w:t xml:space="preserve">com potencial de formação </w:t>
      </w:r>
      <w:r w:rsidR="007D529D" w:rsidRPr="002E3AF8">
        <w:rPr>
          <w:color w:val="000000" w:themeColor="text1"/>
        </w:rPr>
        <w:t>de APL de lavouras temporárias.</w:t>
      </w:r>
      <w:r w:rsidR="00BE5AB2" w:rsidRPr="002E3AF8">
        <w:rPr>
          <w:color w:val="000000" w:themeColor="text1"/>
        </w:rPr>
        <w:t xml:space="preserve"> </w:t>
      </w:r>
    </w:p>
    <w:p w14:paraId="50A60C27" w14:textId="77777777" w:rsidR="00350B79" w:rsidRPr="002E3AF8" w:rsidRDefault="00BE5AB2" w:rsidP="00CA6835">
      <w:pPr>
        <w:spacing w:line="480" w:lineRule="auto"/>
        <w:ind w:firstLine="851"/>
        <w:jc w:val="both"/>
        <w:rPr>
          <w:color w:val="000000" w:themeColor="text1"/>
        </w:rPr>
      </w:pPr>
      <w:r w:rsidRPr="002E3AF8">
        <w:rPr>
          <w:color w:val="000000" w:themeColor="text1"/>
        </w:rPr>
        <w:t>As características que estão associadas ao mercado, tecnologia</w:t>
      </w:r>
      <w:r w:rsidR="00111675" w:rsidRPr="002E3AF8">
        <w:rPr>
          <w:color w:val="000000" w:themeColor="text1"/>
        </w:rPr>
        <w:t xml:space="preserve">, mão-de-obra qualificada </w:t>
      </w:r>
      <w:r w:rsidRPr="002E3AF8">
        <w:rPr>
          <w:color w:val="000000" w:themeColor="text1"/>
        </w:rPr>
        <w:t xml:space="preserve">e não qualificada, </w:t>
      </w:r>
      <w:r w:rsidR="00111675" w:rsidRPr="002E3AF8">
        <w:rPr>
          <w:color w:val="000000" w:themeColor="text1"/>
        </w:rPr>
        <w:t>i</w:t>
      </w:r>
      <w:r w:rsidRPr="002E3AF8">
        <w:rPr>
          <w:color w:val="000000" w:themeColor="text1"/>
        </w:rPr>
        <w:t>nfraestrutura econômica</w:t>
      </w:r>
      <w:r w:rsidR="00111675" w:rsidRPr="002E3AF8">
        <w:rPr>
          <w:color w:val="000000" w:themeColor="text1"/>
        </w:rPr>
        <w:t>, organizaçã</w:t>
      </w:r>
      <w:r w:rsidRPr="002E3AF8">
        <w:rPr>
          <w:color w:val="000000" w:themeColor="text1"/>
        </w:rPr>
        <w:t xml:space="preserve">o social e as ações governamentais </w:t>
      </w:r>
      <w:r w:rsidR="00111675" w:rsidRPr="002E3AF8">
        <w:rPr>
          <w:color w:val="000000" w:themeColor="text1"/>
        </w:rPr>
        <w:t>são bas</w:t>
      </w:r>
      <w:r w:rsidRPr="002E3AF8">
        <w:rPr>
          <w:color w:val="000000" w:themeColor="text1"/>
        </w:rPr>
        <w:t>tante heterogêneas nos</w:t>
      </w:r>
      <w:r w:rsidR="00111675" w:rsidRPr="002E3AF8">
        <w:rPr>
          <w:color w:val="000000" w:themeColor="text1"/>
        </w:rPr>
        <w:t xml:space="preserve"> municípios </w:t>
      </w:r>
      <w:r w:rsidRPr="002E3AF8">
        <w:rPr>
          <w:color w:val="000000" w:themeColor="text1"/>
        </w:rPr>
        <w:t xml:space="preserve">rurais </w:t>
      </w:r>
      <w:r w:rsidR="00111675" w:rsidRPr="002E3AF8">
        <w:rPr>
          <w:color w:val="000000" w:themeColor="text1"/>
        </w:rPr>
        <w:t>selecion</w:t>
      </w:r>
      <w:r w:rsidR="008F401E" w:rsidRPr="002E3AF8">
        <w:rPr>
          <w:color w:val="000000" w:themeColor="text1"/>
        </w:rPr>
        <w:t xml:space="preserve">ados do </w:t>
      </w:r>
      <w:r w:rsidRPr="002E3AF8">
        <w:rPr>
          <w:color w:val="000000" w:themeColor="text1"/>
        </w:rPr>
        <w:t>Pará</w:t>
      </w:r>
      <w:r w:rsidR="00111675" w:rsidRPr="002E3AF8">
        <w:rPr>
          <w:color w:val="000000" w:themeColor="text1"/>
        </w:rPr>
        <w:t xml:space="preserve">. </w:t>
      </w:r>
      <w:r w:rsidRPr="002E3AF8">
        <w:rPr>
          <w:color w:val="000000" w:themeColor="text1"/>
        </w:rPr>
        <w:t xml:space="preserve">Esses elementos podem variar em uma </w:t>
      </w:r>
      <w:r w:rsidR="00111675" w:rsidRPr="002E3AF8">
        <w:rPr>
          <w:color w:val="000000" w:themeColor="text1"/>
        </w:rPr>
        <w:t>atividad</w:t>
      </w:r>
      <w:r w:rsidRPr="002E3AF8">
        <w:rPr>
          <w:color w:val="000000" w:themeColor="text1"/>
        </w:rPr>
        <w:t xml:space="preserve">e de um mesmo </w:t>
      </w:r>
      <w:r w:rsidR="00111675" w:rsidRPr="002E3AF8">
        <w:rPr>
          <w:color w:val="000000" w:themeColor="text1"/>
        </w:rPr>
        <w:t>município e entre as atividades prod</w:t>
      </w:r>
      <w:r w:rsidR="004371B5" w:rsidRPr="002E3AF8">
        <w:rPr>
          <w:color w:val="000000" w:themeColor="text1"/>
        </w:rPr>
        <w:t>utivas de municípios diferentes, sendo que e</w:t>
      </w:r>
      <w:r w:rsidR="00111675" w:rsidRPr="002E3AF8">
        <w:rPr>
          <w:color w:val="000000" w:themeColor="text1"/>
        </w:rPr>
        <w:t>ssa heter</w:t>
      </w:r>
      <w:r w:rsidRPr="002E3AF8">
        <w:rPr>
          <w:color w:val="000000" w:themeColor="text1"/>
        </w:rPr>
        <w:t xml:space="preserve">ogeneidade é </w:t>
      </w:r>
      <w:r w:rsidR="00111675" w:rsidRPr="002E3AF8">
        <w:rPr>
          <w:color w:val="000000" w:themeColor="text1"/>
        </w:rPr>
        <w:t>que define as diferenças e estágios de desenvolvimento</w:t>
      </w:r>
      <w:r w:rsidRPr="002E3AF8">
        <w:rPr>
          <w:color w:val="000000" w:themeColor="text1"/>
        </w:rPr>
        <w:t xml:space="preserve"> dos APL de lavouras temporárias</w:t>
      </w:r>
      <w:r w:rsidR="00111675" w:rsidRPr="002E3AF8">
        <w:rPr>
          <w:color w:val="000000" w:themeColor="text1"/>
        </w:rPr>
        <w:t>.</w:t>
      </w:r>
      <w:r w:rsidRPr="002E3AF8">
        <w:rPr>
          <w:color w:val="000000" w:themeColor="text1"/>
        </w:rPr>
        <w:t xml:space="preserve"> </w:t>
      </w:r>
    </w:p>
    <w:p w14:paraId="0D2D1414" w14:textId="77777777" w:rsidR="004536EE" w:rsidRPr="002E3AF8" w:rsidRDefault="00111675" w:rsidP="00CA6835">
      <w:pPr>
        <w:spacing w:line="480" w:lineRule="auto"/>
        <w:ind w:firstLine="851"/>
        <w:jc w:val="both"/>
        <w:rPr>
          <w:color w:val="000000" w:themeColor="text1"/>
        </w:rPr>
      </w:pPr>
      <w:r w:rsidRPr="002E3AF8">
        <w:rPr>
          <w:color w:val="000000" w:themeColor="text1"/>
        </w:rPr>
        <w:t>Contudo, e por outro lado, a região</w:t>
      </w:r>
      <w:r w:rsidR="00127DCC" w:rsidRPr="002E3AF8">
        <w:rPr>
          <w:color w:val="000000" w:themeColor="text1"/>
        </w:rPr>
        <w:t xml:space="preserve"> formada pelo </w:t>
      </w:r>
      <w:r w:rsidRPr="002E3AF8">
        <w:rPr>
          <w:color w:val="000000" w:themeColor="text1"/>
        </w:rPr>
        <w:t>municípi</w:t>
      </w:r>
      <w:r w:rsidR="00BE5AB2" w:rsidRPr="002E3AF8">
        <w:rPr>
          <w:color w:val="000000" w:themeColor="text1"/>
        </w:rPr>
        <w:t xml:space="preserve">os selecionados do Pará </w:t>
      </w:r>
      <w:r w:rsidRPr="002E3AF8">
        <w:rPr>
          <w:color w:val="000000" w:themeColor="text1"/>
        </w:rPr>
        <w:t>apresenta</w:t>
      </w:r>
      <w:r w:rsidR="00127DCC" w:rsidRPr="002E3AF8">
        <w:rPr>
          <w:color w:val="000000" w:themeColor="text1"/>
        </w:rPr>
        <w:t>ra</w:t>
      </w:r>
      <w:r w:rsidR="00BE5AB2" w:rsidRPr="002E3AF8">
        <w:rPr>
          <w:color w:val="000000" w:themeColor="text1"/>
        </w:rPr>
        <w:t>m</w:t>
      </w:r>
      <w:r w:rsidRPr="002E3AF8">
        <w:rPr>
          <w:color w:val="000000" w:themeColor="text1"/>
        </w:rPr>
        <w:t xml:space="preserve"> v</w:t>
      </w:r>
      <w:r w:rsidR="00BE5AB2" w:rsidRPr="002E3AF8">
        <w:rPr>
          <w:color w:val="000000" w:themeColor="text1"/>
        </w:rPr>
        <w:t xml:space="preserve">antagens comparativas naturais </w:t>
      </w:r>
      <w:r w:rsidRPr="002E3AF8">
        <w:rPr>
          <w:color w:val="000000" w:themeColor="text1"/>
        </w:rPr>
        <w:t xml:space="preserve">para todas as atividades </w:t>
      </w:r>
      <w:r w:rsidR="00BE5AB2" w:rsidRPr="002E3AF8">
        <w:rPr>
          <w:color w:val="000000" w:themeColor="text1"/>
        </w:rPr>
        <w:t xml:space="preserve">produtivas </w:t>
      </w:r>
      <w:r w:rsidRPr="002E3AF8">
        <w:rPr>
          <w:color w:val="000000" w:themeColor="text1"/>
        </w:rPr>
        <w:t xml:space="preserve">dos APL de lavouras </w:t>
      </w:r>
      <w:r w:rsidR="00BE5AB2" w:rsidRPr="002E3AF8">
        <w:rPr>
          <w:color w:val="000000" w:themeColor="text1"/>
        </w:rPr>
        <w:t xml:space="preserve">temporárias </w:t>
      </w:r>
      <w:r w:rsidR="00127DCC" w:rsidRPr="002E3AF8">
        <w:rPr>
          <w:color w:val="000000" w:themeColor="text1"/>
        </w:rPr>
        <w:t>escolhidas</w:t>
      </w:r>
      <w:r w:rsidRPr="002E3AF8">
        <w:rPr>
          <w:color w:val="000000" w:themeColor="text1"/>
        </w:rPr>
        <w:t>, representadas pela disponibilidade de recursos naturais (terra, água, clima, flora, fauna, floresta e minérios); localização geográfica estratégica em relação ao mercado internacional; facilidade de viabilização da logí</w:t>
      </w:r>
      <w:r w:rsidR="004371B5" w:rsidRPr="002E3AF8">
        <w:rPr>
          <w:color w:val="000000" w:themeColor="text1"/>
        </w:rPr>
        <w:t>stica do transporte multimodal; e, d</w:t>
      </w:r>
      <w:r w:rsidRPr="002E3AF8">
        <w:rPr>
          <w:color w:val="000000" w:themeColor="text1"/>
        </w:rPr>
        <w:t xml:space="preserve">o ponto de vista </w:t>
      </w:r>
      <w:r w:rsidR="00BE5AB2" w:rsidRPr="002E3AF8">
        <w:rPr>
          <w:color w:val="000000" w:themeColor="text1"/>
        </w:rPr>
        <w:t xml:space="preserve">do mercado, a oferta da produção de produtos das lavouras temporárias </w:t>
      </w:r>
      <w:r w:rsidRPr="002E3AF8">
        <w:rPr>
          <w:color w:val="000000" w:themeColor="text1"/>
        </w:rPr>
        <w:t xml:space="preserve">é pequena em relação à grande demanda </w:t>
      </w:r>
      <w:r w:rsidR="00127DCC" w:rsidRPr="002E3AF8">
        <w:rPr>
          <w:color w:val="000000" w:themeColor="text1"/>
        </w:rPr>
        <w:t>(inter)</w:t>
      </w:r>
      <w:r w:rsidRPr="002E3AF8">
        <w:rPr>
          <w:color w:val="000000" w:themeColor="text1"/>
        </w:rPr>
        <w:t>nacional</w:t>
      </w:r>
      <w:r w:rsidR="00127DCC" w:rsidRPr="002E3AF8">
        <w:rPr>
          <w:color w:val="000000" w:themeColor="text1"/>
        </w:rPr>
        <w:t>.</w:t>
      </w:r>
    </w:p>
    <w:p w14:paraId="156809ED" w14:textId="69723DA3" w:rsidR="004536EE" w:rsidRPr="002E3AF8" w:rsidRDefault="004371B5" w:rsidP="00655BAC">
      <w:pPr>
        <w:spacing w:before="120" w:after="120" w:line="360" w:lineRule="auto"/>
        <w:jc w:val="both"/>
        <w:rPr>
          <w:b/>
          <w:color w:val="000000" w:themeColor="text1"/>
        </w:rPr>
      </w:pPr>
      <w:r w:rsidRPr="002E3AF8">
        <w:rPr>
          <w:b/>
          <w:color w:val="000000" w:themeColor="text1"/>
        </w:rPr>
        <w:t>CONCLUSÃO</w:t>
      </w:r>
    </w:p>
    <w:p w14:paraId="53518796" w14:textId="77777777" w:rsidR="00302A1F" w:rsidRPr="002E3AF8" w:rsidRDefault="00302A1F" w:rsidP="00302A1F">
      <w:pPr>
        <w:spacing w:line="480" w:lineRule="auto"/>
        <w:ind w:firstLine="851"/>
        <w:jc w:val="both"/>
        <w:rPr>
          <w:color w:val="000000" w:themeColor="text1"/>
        </w:rPr>
      </w:pPr>
      <w:r w:rsidRPr="002E3AF8">
        <w:rPr>
          <w:color w:val="000000" w:themeColor="text1"/>
        </w:rPr>
        <w:t>A principal conclusão é que o</w:t>
      </w:r>
      <w:r w:rsidR="00111675" w:rsidRPr="002E3AF8">
        <w:rPr>
          <w:color w:val="000000" w:themeColor="text1"/>
        </w:rPr>
        <w:t xml:space="preserve">s </w:t>
      </w:r>
      <w:r w:rsidR="00A82F57" w:rsidRPr="002E3AF8">
        <w:rPr>
          <w:color w:val="000000" w:themeColor="text1"/>
        </w:rPr>
        <w:t>cultivos de lavouras temporárias têm</w:t>
      </w:r>
      <w:r w:rsidR="00111675" w:rsidRPr="002E3AF8">
        <w:rPr>
          <w:color w:val="000000" w:themeColor="text1"/>
        </w:rPr>
        <w:t xml:space="preserve"> condições</w:t>
      </w:r>
      <w:r w:rsidR="00A82F57" w:rsidRPr="002E3AF8">
        <w:rPr>
          <w:color w:val="000000" w:themeColor="text1"/>
        </w:rPr>
        <w:t xml:space="preserve"> de constituir a b</w:t>
      </w:r>
      <w:r w:rsidRPr="002E3AF8">
        <w:rPr>
          <w:color w:val="000000" w:themeColor="text1"/>
        </w:rPr>
        <w:t>ase dos APL potenciais do Estado</w:t>
      </w:r>
      <w:r w:rsidR="00B600C1" w:rsidRPr="002E3AF8">
        <w:rPr>
          <w:color w:val="000000" w:themeColor="text1"/>
        </w:rPr>
        <w:t xml:space="preserve"> Pará, </w:t>
      </w:r>
      <w:r w:rsidRPr="002E3AF8">
        <w:rPr>
          <w:color w:val="000000" w:themeColor="text1"/>
        </w:rPr>
        <w:t>já que</w:t>
      </w:r>
      <w:r w:rsidR="00B600C1" w:rsidRPr="002E3AF8">
        <w:rPr>
          <w:color w:val="000000" w:themeColor="text1"/>
        </w:rPr>
        <w:t xml:space="preserve"> a</w:t>
      </w:r>
      <w:r w:rsidR="00111675" w:rsidRPr="002E3AF8">
        <w:rPr>
          <w:color w:val="000000" w:themeColor="text1"/>
        </w:rPr>
        <w:t xml:space="preserve"> pr</w:t>
      </w:r>
      <w:r w:rsidR="00A82F57" w:rsidRPr="002E3AF8">
        <w:rPr>
          <w:color w:val="000000" w:themeColor="text1"/>
        </w:rPr>
        <w:t>odução dos produtos das lavouras temporárias</w:t>
      </w:r>
      <w:r w:rsidR="00B600C1" w:rsidRPr="002E3AF8">
        <w:rPr>
          <w:color w:val="000000" w:themeColor="text1"/>
        </w:rPr>
        <w:t>,</w:t>
      </w:r>
      <w:r w:rsidR="00A82F57" w:rsidRPr="002E3AF8">
        <w:rPr>
          <w:color w:val="000000" w:themeColor="text1"/>
        </w:rPr>
        <w:t xml:space="preserve"> ainda</w:t>
      </w:r>
      <w:r w:rsidR="00B600C1" w:rsidRPr="002E3AF8">
        <w:rPr>
          <w:color w:val="000000" w:themeColor="text1"/>
        </w:rPr>
        <w:t>,</w:t>
      </w:r>
      <w:r w:rsidR="00A82F57" w:rsidRPr="002E3AF8">
        <w:rPr>
          <w:color w:val="000000" w:themeColor="text1"/>
        </w:rPr>
        <w:t xml:space="preserve"> </w:t>
      </w:r>
      <w:r w:rsidR="00111675" w:rsidRPr="002E3AF8">
        <w:rPr>
          <w:color w:val="000000" w:themeColor="text1"/>
        </w:rPr>
        <w:t xml:space="preserve">é fornecida por pequenos e médios produtores </w:t>
      </w:r>
      <w:r w:rsidR="00A82F57" w:rsidRPr="002E3AF8">
        <w:rPr>
          <w:color w:val="000000" w:themeColor="text1"/>
        </w:rPr>
        <w:t xml:space="preserve">e são vendidas aos atravessadores e/ou </w:t>
      </w:r>
      <w:r w:rsidR="004536EE" w:rsidRPr="002E3AF8">
        <w:rPr>
          <w:color w:val="000000" w:themeColor="text1"/>
        </w:rPr>
        <w:t xml:space="preserve">diretamente as </w:t>
      </w:r>
      <w:r w:rsidR="00A82F57" w:rsidRPr="002E3AF8">
        <w:rPr>
          <w:color w:val="000000" w:themeColor="text1"/>
        </w:rPr>
        <w:t xml:space="preserve">feiras das cidades. </w:t>
      </w:r>
      <w:r w:rsidRPr="002E3AF8">
        <w:rPr>
          <w:color w:val="000000" w:themeColor="text1"/>
        </w:rPr>
        <w:t>Cabe ressaltar que a localização estratégica de um dado APL adiciona as vantagens competitivas setoriais numa economia globalizada.</w:t>
      </w:r>
    </w:p>
    <w:p w14:paraId="79CB720F" w14:textId="77777777" w:rsidR="00111675" w:rsidRPr="002E3AF8" w:rsidRDefault="00B600C1" w:rsidP="004371B5">
      <w:pPr>
        <w:spacing w:line="480" w:lineRule="auto"/>
        <w:ind w:firstLine="851"/>
        <w:jc w:val="both"/>
        <w:rPr>
          <w:color w:val="000000" w:themeColor="text1"/>
        </w:rPr>
      </w:pPr>
      <w:r w:rsidRPr="002E3AF8">
        <w:rPr>
          <w:color w:val="000000" w:themeColor="text1"/>
        </w:rPr>
        <w:lastRenderedPageBreak/>
        <w:t>De fato, h</w:t>
      </w:r>
      <w:r w:rsidR="00A82F57" w:rsidRPr="002E3AF8">
        <w:rPr>
          <w:color w:val="000000" w:themeColor="text1"/>
        </w:rPr>
        <w:t>á</w:t>
      </w:r>
      <w:r w:rsidR="007F1339" w:rsidRPr="002E3AF8">
        <w:rPr>
          <w:color w:val="000000" w:themeColor="text1"/>
        </w:rPr>
        <w:t xml:space="preserve"> </w:t>
      </w:r>
      <w:r w:rsidR="00A82F57" w:rsidRPr="002E3AF8">
        <w:rPr>
          <w:color w:val="000000" w:themeColor="text1"/>
        </w:rPr>
        <w:t xml:space="preserve">uma parcela da produção do arroz, milho, feijão e mandioca que é </w:t>
      </w:r>
      <w:r w:rsidR="00111675" w:rsidRPr="002E3AF8">
        <w:rPr>
          <w:color w:val="000000" w:themeColor="text1"/>
        </w:rPr>
        <w:t>destinada para</w:t>
      </w:r>
      <w:r w:rsidR="00A82F57" w:rsidRPr="002E3AF8">
        <w:rPr>
          <w:color w:val="000000" w:themeColor="text1"/>
        </w:rPr>
        <w:t xml:space="preserve"> o autoconsumo da família.</w:t>
      </w:r>
      <w:r w:rsidRPr="002E3AF8">
        <w:rPr>
          <w:color w:val="000000" w:themeColor="text1"/>
        </w:rPr>
        <w:t xml:space="preserve"> Segundo Oliveira-Ferreira e Vasconcellos (2014, p. 811): “De uma maneira geral, os produtos pertencentes à lavoura temporária apresentam estrutura produtiva mais diversificada, enquanto os produtos da lavoura permanente encontram-se mais concentrados”</w:t>
      </w:r>
    </w:p>
    <w:p w14:paraId="0CE3B139" w14:textId="77777777" w:rsidR="00302A1F" w:rsidRPr="002E3AF8" w:rsidRDefault="007F1339" w:rsidP="004371B5">
      <w:pPr>
        <w:spacing w:line="480" w:lineRule="auto"/>
        <w:ind w:firstLine="851"/>
        <w:jc w:val="both"/>
        <w:rPr>
          <w:color w:val="000000" w:themeColor="text1"/>
        </w:rPr>
      </w:pPr>
      <w:r w:rsidRPr="002E3AF8">
        <w:rPr>
          <w:color w:val="000000" w:themeColor="text1"/>
        </w:rPr>
        <w:t>Em termos de e</w:t>
      </w:r>
      <w:r w:rsidR="00111675" w:rsidRPr="002E3AF8">
        <w:rPr>
          <w:color w:val="000000" w:themeColor="text1"/>
        </w:rPr>
        <w:t>stratégias de mercado</w:t>
      </w:r>
      <w:r w:rsidRPr="002E3AF8">
        <w:rPr>
          <w:color w:val="000000" w:themeColor="text1"/>
        </w:rPr>
        <w:t xml:space="preserve">, </w:t>
      </w:r>
      <w:r w:rsidR="00302A1F" w:rsidRPr="002E3AF8">
        <w:rPr>
          <w:color w:val="000000" w:themeColor="text1"/>
        </w:rPr>
        <w:t>fica claro</w:t>
      </w:r>
      <w:r w:rsidRPr="002E3AF8">
        <w:rPr>
          <w:color w:val="000000" w:themeColor="text1"/>
        </w:rPr>
        <w:t xml:space="preserve"> que </w:t>
      </w:r>
      <w:r w:rsidR="00111675" w:rsidRPr="002E3AF8">
        <w:rPr>
          <w:color w:val="000000" w:themeColor="text1"/>
        </w:rPr>
        <w:t>a substituiçã</w:t>
      </w:r>
      <w:r w:rsidR="00C93A9D" w:rsidRPr="002E3AF8">
        <w:rPr>
          <w:color w:val="000000" w:themeColor="text1"/>
        </w:rPr>
        <w:t>o da produção agrícola predatória (</w:t>
      </w:r>
      <w:r w:rsidR="00C93A9D" w:rsidRPr="002E3AF8">
        <w:rPr>
          <w:i/>
          <w:color w:val="000000" w:themeColor="text1"/>
        </w:rPr>
        <w:t>shifting cultivation</w:t>
      </w:r>
      <w:r w:rsidR="00C93A9D" w:rsidRPr="002E3AF8">
        <w:rPr>
          <w:color w:val="000000" w:themeColor="text1"/>
        </w:rPr>
        <w:t>) –</w:t>
      </w:r>
      <w:r w:rsidRPr="002E3AF8">
        <w:rPr>
          <w:color w:val="000000" w:themeColor="text1"/>
        </w:rPr>
        <w:t xml:space="preserve"> </w:t>
      </w:r>
      <w:r w:rsidR="00C93A9D" w:rsidRPr="002E3AF8">
        <w:rPr>
          <w:color w:val="000000" w:themeColor="text1"/>
        </w:rPr>
        <w:t xml:space="preserve">que causa a destruição das florestas, cerrados e savanas – </w:t>
      </w:r>
      <w:r w:rsidR="00111675" w:rsidRPr="002E3AF8">
        <w:rPr>
          <w:color w:val="000000" w:themeColor="text1"/>
        </w:rPr>
        <w:t>pela produção racional de</w:t>
      </w:r>
      <w:r w:rsidR="004536EE" w:rsidRPr="002E3AF8">
        <w:rPr>
          <w:color w:val="000000" w:themeColor="text1"/>
        </w:rPr>
        <w:t xml:space="preserve"> cultivo de lavouras temporárias </w:t>
      </w:r>
      <w:r w:rsidR="00111675" w:rsidRPr="002E3AF8">
        <w:rPr>
          <w:color w:val="000000" w:themeColor="text1"/>
        </w:rPr>
        <w:t>é o primeiro passo para mudança da estrutu</w:t>
      </w:r>
      <w:r w:rsidR="004536EE" w:rsidRPr="002E3AF8">
        <w:rPr>
          <w:color w:val="000000" w:themeColor="text1"/>
        </w:rPr>
        <w:t>ra da economia rur</w:t>
      </w:r>
      <w:r w:rsidR="008830C3" w:rsidRPr="002E3AF8">
        <w:rPr>
          <w:color w:val="000000" w:themeColor="text1"/>
        </w:rPr>
        <w:t xml:space="preserve">al </w:t>
      </w:r>
      <w:r w:rsidR="004536EE" w:rsidRPr="002E3AF8">
        <w:rPr>
          <w:color w:val="000000" w:themeColor="text1"/>
        </w:rPr>
        <w:t xml:space="preserve">do Pará. </w:t>
      </w:r>
      <w:r w:rsidR="00302A1F" w:rsidRPr="002E3AF8">
        <w:rPr>
          <w:color w:val="000000" w:themeColor="text1"/>
        </w:rPr>
        <w:t>Para isso, a</w:t>
      </w:r>
      <w:r w:rsidR="004536EE" w:rsidRPr="002E3AF8">
        <w:rPr>
          <w:color w:val="000000" w:themeColor="text1"/>
        </w:rPr>
        <w:t xml:space="preserve"> </w:t>
      </w:r>
      <w:r w:rsidR="00111675" w:rsidRPr="002E3AF8">
        <w:rPr>
          <w:color w:val="000000" w:themeColor="text1"/>
        </w:rPr>
        <w:t>principal estratégia deve consistir de uma política de desenvolvimento rural c</w:t>
      </w:r>
      <w:r w:rsidR="008830C3" w:rsidRPr="002E3AF8">
        <w:rPr>
          <w:color w:val="000000" w:themeColor="text1"/>
        </w:rPr>
        <w:t xml:space="preserve">om vistas </w:t>
      </w:r>
      <w:r w:rsidR="00302A1F" w:rsidRPr="002E3AF8">
        <w:rPr>
          <w:color w:val="000000" w:themeColor="text1"/>
        </w:rPr>
        <w:t xml:space="preserve">à </w:t>
      </w:r>
      <w:r w:rsidR="008830C3" w:rsidRPr="002E3AF8">
        <w:rPr>
          <w:color w:val="000000" w:themeColor="text1"/>
        </w:rPr>
        <w:t>produção</w:t>
      </w:r>
      <w:r w:rsidR="00111675" w:rsidRPr="002E3AF8">
        <w:rPr>
          <w:color w:val="000000" w:themeColor="text1"/>
        </w:rPr>
        <w:t xml:space="preserve"> assentada no cultivo </w:t>
      </w:r>
      <w:r w:rsidR="004536EE" w:rsidRPr="002E3AF8">
        <w:rPr>
          <w:color w:val="000000" w:themeColor="text1"/>
        </w:rPr>
        <w:t>racional de lavouras temporárias</w:t>
      </w:r>
      <w:r w:rsidR="00111675" w:rsidRPr="002E3AF8">
        <w:rPr>
          <w:color w:val="000000" w:themeColor="text1"/>
        </w:rPr>
        <w:t xml:space="preserve"> </w:t>
      </w:r>
      <w:r w:rsidR="008830C3" w:rsidRPr="002E3AF8">
        <w:rPr>
          <w:color w:val="000000" w:themeColor="text1"/>
        </w:rPr>
        <w:t>capaz</w:t>
      </w:r>
      <w:r w:rsidR="00302A1F" w:rsidRPr="002E3AF8">
        <w:rPr>
          <w:color w:val="000000" w:themeColor="text1"/>
        </w:rPr>
        <w:t>es</w:t>
      </w:r>
      <w:r w:rsidR="008830C3" w:rsidRPr="002E3AF8">
        <w:rPr>
          <w:color w:val="000000" w:themeColor="text1"/>
        </w:rPr>
        <w:t xml:space="preserve"> de </w:t>
      </w:r>
      <w:r w:rsidR="00302A1F" w:rsidRPr="002E3AF8">
        <w:rPr>
          <w:color w:val="000000" w:themeColor="text1"/>
        </w:rPr>
        <w:t>atraírem</w:t>
      </w:r>
      <w:r w:rsidR="00111675" w:rsidRPr="002E3AF8">
        <w:rPr>
          <w:color w:val="000000" w:themeColor="text1"/>
        </w:rPr>
        <w:t xml:space="preserve"> agroindústrias </w:t>
      </w:r>
      <w:r w:rsidR="008830C3" w:rsidRPr="002E3AF8">
        <w:rPr>
          <w:color w:val="000000" w:themeColor="text1"/>
        </w:rPr>
        <w:t xml:space="preserve">rurais </w:t>
      </w:r>
      <w:r w:rsidR="00111675" w:rsidRPr="002E3AF8">
        <w:rPr>
          <w:color w:val="000000" w:themeColor="text1"/>
        </w:rPr>
        <w:t>à formação de cadeias produtivas como núcleo das APL.</w:t>
      </w:r>
      <w:r w:rsidR="00302A1F" w:rsidRPr="002E3AF8">
        <w:rPr>
          <w:color w:val="000000" w:themeColor="text1"/>
        </w:rPr>
        <w:t xml:space="preserve"> </w:t>
      </w:r>
    </w:p>
    <w:p w14:paraId="16129048" w14:textId="77777777" w:rsidR="007F1339" w:rsidRPr="002E3AF8" w:rsidRDefault="00302A1F" w:rsidP="004371B5">
      <w:pPr>
        <w:spacing w:line="480" w:lineRule="auto"/>
        <w:ind w:firstLine="851"/>
        <w:jc w:val="both"/>
        <w:rPr>
          <w:color w:val="000000" w:themeColor="text1"/>
        </w:rPr>
      </w:pPr>
      <w:r w:rsidRPr="002E3AF8">
        <w:rPr>
          <w:color w:val="000000" w:themeColor="text1"/>
        </w:rPr>
        <w:t xml:space="preserve">Esse tipo de </w:t>
      </w:r>
      <w:r w:rsidR="00111675" w:rsidRPr="002E3AF8">
        <w:rPr>
          <w:color w:val="000000" w:themeColor="text1"/>
        </w:rPr>
        <w:t xml:space="preserve">estratégia é </w:t>
      </w:r>
      <w:r w:rsidRPr="002E3AF8">
        <w:rPr>
          <w:color w:val="000000" w:themeColor="text1"/>
        </w:rPr>
        <w:t xml:space="preserve">muito importante </w:t>
      </w:r>
      <w:r w:rsidR="00111675" w:rsidRPr="002E3AF8">
        <w:rPr>
          <w:color w:val="000000" w:themeColor="text1"/>
        </w:rPr>
        <w:t>para desencadear os processos de encadeamento para trás e para fre</w:t>
      </w:r>
      <w:r w:rsidR="008830C3" w:rsidRPr="002E3AF8">
        <w:rPr>
          <w:color w:val="000000" w:themeColor="text1"/>
        </w:rPr>
        <w:t xml:space="preserve">nte e de realimentação das empresas da </w:t>
      </w:r>
      <w:r w:rsidR="00111675" w:rsidRPr="002E3AF8">
        <w:rPr>
          <w:color w:val="000000" w:themeColor="text1"/>
        </w:rPr>
        <w:t>cadeia produtiva.</w:t>
      </w:r>
      <w:r w:rsidR="008830C3" w:rsidRPr="002E3AF8">
        <w:rPr>
          <w:color w:val="000000" w:themeColor="text1"/>
        </w:rPr>
        <w:t xml:space="preserve"> Isso poderá </w:t>
      </w:r>
      <w:r w:rsidR="00111675" w:rsidRPr="002E3AF8">
        <w:rPr>
          <w:color w:val="000000" w:themeColor="text1"/>
        </w:rPr>
        <w:t xml:space="preserve">viabilizar as agroindústrias </w:t>
      </w:r>
      <w:r w:rsidR="008830C3" w:rsidRPr="002E3AF8">
        <w:rPr>
          <w:color w:val="000000" w:themeColor="text1"/>
        </w:rPr>
        <w:t xml:space="preserve">rurais </w:t>
      </w:r>
      <w:r w:rsidR="00111675" w:rsidRPr="002E3AF8">
        <w:rPr>
          <w:color w:val="000000" w:themeColor="text1"/>
        </w:rPr>
        <w:t>que irão gerar produtos industriais com maior valor agregado.</w:t>
      </w:r>
      <w:r w:rsidR="008830C3" w:rsidRPr="002E3AF8">
        <w:rPr>
          <w:color w:val="000000" w:themeColor="text1"/>
        </w:rPr>
        <w:t xml:space="preserve"> </w:t>
      </w:r>
      <w:r w:rsidR="00111675" w:rsidRPr="002E3AF8">
        <w:rPr>
          <w:color w:val="000000" w:themeColor="text1"/>
        </w:rPr>
        <w:t>As agroindústrias</w:t>
      </w:r>
      <w:r w:rsidR="008830C3" w:rsidRPr="002E3AF8">
        <w:rPr>
          <w:color w:val="000000" w:themeColor="text1"/>
        </w:rPr>
        <w:t xml:space="preserve"> rurais</w:t>
      </w:r>
      <w:r w:rsidR="00111675" w:rsidRPr="002E3AF8">
        <w:rPr>
          <w:color w:val="000000" w:themeColor="text1"/>
        </w:rPr>
        <w:t xml:space="preserve">, por sua vez, poderão atrair </w:t>
      </w:r>
      <w:r w:rsidR="008830C3" w:rsidRPr="002E3AF8">
        <w:rPr>
          <w:color w:val="000000" w:themeColor="text1"/>
        </w:rPr>
        <w:t xml:space="preserve">as </w:t>
      </w:r>
      <w:r w:rsidR="00111675" w:rsidRPr="002E3AF8">
        <w:rPr>
          <w:color w:val="000000" w:themeColor="text1"/>
        </w:rPr>
        <w:t xml:space="preserve">indústrias </w:t>
      </w:r>
      <w:r w:rsidR="008830C3" w:rsidRPr="002E3AF8">
        <w:rPr>
          <w:color w:val="000000" w:themeColor="text1"/>
        </w:rPr>
        <w:t xml:space="preserve">produtoras </w:t>
      </w:r>
      <w:r w:rsidR="00111675" w:rsidRPr="002E3AF8">
        <w:rPr>
          <w:color w:val="000000" w:themeColor="text1"/>
        </w:rPr>
        <w:t>de bens de produção que, por sua vez, irão criar novas oportunidades de</w:t>
      </w:r>
      <w:r w:rsidR="008830C3" w:rsidRPr="002E3AF8">
        <w:rPr>
          <w:color w:val="000000" w:themeColor="text1"/>
        </w:rPr>
        <w:t xml:space="preserve"> emprego e renda</w:t>
      </w:r>
      <w:r w:rsidR="00111675" w:rsidRPr="002E3AF8">
        <w:rPr>
          <w:color w:val="000000" w:themeColor="text1"/>
        </w:rPr>
        <w:t>.</w:t>
      </w:r>
      <w:r w:rsidR="008830C3" w:rsidRPr="002E3AF8">
        <w:rPr>
          <w:color w:val="000000" w:themeColor="text1"/>
        </w:rPr>
        <w:t xml:space="preserve"> </w:t>
      </w:r>
    </w:p>
    <w:p w14:paraId="6135D2F3" w14:textId="77777777" w:rsidR="00111675" w:rsidRPr="002E3AF8" w:rsidRDefault="008830C3" w:rsidP="004371B5">
      <w:pPr>
        <w:spacing w:line="480" w:lineRule="auto"/>
        <w:ind w:firstLine="851"/>
        <w:jc w:val="both"/>
        <w:rPr>
          <w:color w:val="000000" w:themeColor="text1"/>
        </w:rPr>
      </w:pPr>
      <w:r w:rsidRPr="002E3AF8">
        <w:rPr>
          <w:color w:val="000000" w:themeColor="text1"/>
        </w:rPr>
        <w:t xml:space="preserve">A diversificação da produção </w:t>
      </w:r>
      <w:r w:rsidR="00111675" w:rsidRPr="002E3AF8">
        <w:rPr>
          <w:color w:val="000000" w:themeColor="text1"/>
        </w:rPr>
        <w:t xml:space="preserve">e </w:t>
      </w:r>
      <w:r w:rsidRPr="002E3AF8">
        <w:rPr>
          <w:color w:val="000000" w:themeColor="text1"/>
        </w:rPr>
        <w:t xml:space="preserve">a </w:t>
      </w:r>
      <w:r w:rsidR="005B6735" w:rsidRPr="002E3AF8">
        <w:rPr>
          <w:color w:val="000000" w:themeColor="text1"/>
        </w:rPr>
        <w:t>melhoria dos produtos poderá influenciar no desenvolvimento de novos canais de negócios e, principalmente, ajudar na ampliação</w:t>
      </w:r>
      <w:r w:rsidR="00111675" w:rsidRPr="002E3AF8">
        <w:rPr>
          <w:color w:val="000000" w:themeColor="text1"/>
        </w:rPr>
        <w:t xml:space="preserve"> </w:t>
      </w:r>
      <w:r w:rsidR="005B6735" w:rsidRPr="002E3AF8">
        <w:rPr>
          <w:color w:val="000000" w:themeColor="text1"/>
        </w:rPr>
        <w:t>d</w:t>
      </w:r>
      <w:r w:rsidR="00111675" w:rsidRPr="002E3AF8">
        <w:rPr>
          <w:color w:val="000000" w:themeColor="text1"/>
        </w:rPr>
        <w:t>a rede de comercialização para conquista de novos mercados.</w:t>
      </w:r>
      <w:r w:rsidRPr="002E3AF8">
        <w:rPr>
          <w:color w:val="000000" w:themeColor="text1"/>
        </w:rPr>
        <w:t xml:space="preserve"> </w:t>
      </w:r>
      <w:r w:rsidR="00111675" w:rsidRPr="002E3AF8">
        <w:rPr>
          <w:color w:val="000000" w:themeColor="text1"/>
        </w:rPr>
        <w:t xml:space="preserve">Esse processo de mudança da base produtiva rural poderá atrair também </w:t>
      </w:r>
      <w:r w:rsidRPr="002E3AF8">
        <w:rPr>
          <w:color w:val="000000" w:themeColor="text1"/>
        </w:rPr>
        <w:t xml:space="preserve">novas </w:t>
      </w:r>
      <w:r w:rsidR="00111675" w:rsidRPr="002E3AF8">
        <w:rPr>
          <w:color w:val="000000" w:themeColor="text1"/>
        </w:rPr>
        <w:t>empresas prestadoras de serviços de informática e bancos de financiamento.</w:t>
      </w:r>
    </w:p>
    <w:p w14:paraId="68EAA857" w14:textId="77777777" w:rsidR="007F1339" w:rsidRPr="002E3AF8" w:rsidRDefault="007F1339" w:rsidP="004371B5">
      <w:pPr>
        <w:spacing w:line="480" w:lineRule="auto"/>
        <w:ind w:firstLine="851"/>
        <w:jc w:val="both"/>
        <w:rPr>
          <w:color w:val="000000" w:themeColor="text1"/>
        </w:rPr>
      </w:pPr>
      <w:r w:rsidRPr="002E3AF8">
        <w:rPr>
          <w:color w:val="000000" w:themeColor="text1"/>
        </w:rPr>
        <w:lastRenderedPageBreak/>
        <w:t xml:space="preserve">Nesse contexto, fica claro que </w:t>
      </w:r>
      <w:r w:rsidR="00111675" w:rsidRPr="002E3AF8">
        <w:rPr>
          <w:color w:val="000000" w:themeColor="text1"/>
        </w:rPr>
        <w:t xml:space="preserve">a capacidade empresarial e a qualidade da mão-de-obra são </w:t>
      </w:r>
      <w:r w:rsidR="005B6735" w:rsidRPr="002E3AF8">
        <w:rPr>
          <w:color w:val="000000" w:themeColor="text1"/>
        </w:rPr>
        <w:t>fatores limitadores até porque a</w:t>
      </w:r>
      <w:r w:rsidR="00111675" w:rsidRPr="002E3AF8">
        <w:rPr>
          <w:color w:val="000000" w:themeColor="text1"/>
        </w:rPr>
        <w:t xml:space="preserve"> tecnologia de produção</w:t>
      </w:r>
      <w:r w:rsidR="005B6735" w:rsidRPr="002E3AF8">
        <w:rPr>
          <w:color w:val="000000" w:themeColor="text1"/>
        </w:rPr>
        <w:t xml:space="preserve"> </w:t>
      </w:r>
      <w:r w:rsidRPr="002E3AF8">
        <w:rPr>
          <w:color w:val="000000" w:themeColor="text1"/>
        </w:rPr>
        <w:t xml:space="preserve">é </w:t>
      </w:r>
      <w:r w:rsidR="00111675" w:rsidRPr="002E3AF8">
        <w:rPr>
          <w:color w:val="000000" w:themeColor="text1"/>
        </w:rPr>
        <w:t>predominante rudimentar. A ausência de uma infraestrutura botânica capaz de suprir os produtores das lavouras permanentes com sementes e mudas de alta qualidade e resistentes a pragas e</w:t>
      </w:r>
      <w:r w:rsidRPr="002E3AF8">
        <w:rPr>
          <w:color w:val="000000" w:themeColor="text1"/>
        </w:rPr>
        <w:t xml:space="preserve"> doenças é bastante preocupante, p</w:t>
      </w:r>
      <w:r w:rsidR="005B6735" w:rsidRPr="002E3AF8">
        <w:rPr>
          <w:color w:val="000000" w:themeColor="text1"/>
        </w:rPr>
        <w:t>orém, nos últimos anos é possível constatar o surgimento de</w:t>
      </w:r>
      <w:r w:rsidR="00111675" w:rsidRPr="002E3AF8">
        <w:rPr>
          <w:color w:val="000000" w:themeColor="text1"/>
        </w:rPr>
        <w:t xml:space="preserve"> novas iniciativas visando superar essa limitação por intermédio de incentivos às empresas especializadas na produção desses importantes insumos.</w:t>
      </w:r>
      <w:r w:rsidR="008830C3" w:rsidRPr="002E3AF8">
        <w:rPr>
          <w:color w:val="000000" w:themeColor="text1"/>
        </w:rPr>
        <w:t xml:space="preserve"> </w:t>
      </w:r>
    </w:p>
    <w:p w14:paraId="0D48F94F" w14:textId="77777777" w:rsidR="00111675" w:rsidRPr="002E3AF8" w:rsidRDefault="005B6735" w:rsidP="004371B5">
      <w:pPr>
        <w:spacing w:line="480" w:lineRule="auto"/>
        <w:ind w:firstLine="851"/>
        <w:jc w:val="both"/>
        <w:rPr>
          <w:color w:val="000000" w:themeColor="text1"/>
        </w:rPr>
      </w:pPr>
      <w:r w:rsidRPr="002E3AF8">
        <w:rPr>
          <w:color w:val="000000" w:themeColor="text1"/>
        </w:rPr>
        <w:t xml:space="preserve">Além disso, </w:t>
      </w:r>
      <w:r w:rsidR="007F1339" w:rsidRPr="002E3AF8">
        <w:rPr>
          <w:color w:val="000000" w:themeColor="text1"/>
        </w:rPr>
        <w:t>s</w:t>
      </w:r>
      <w:r w:rsidR="00111675" w:rsidRPr="002E3AF8">
        <w:rPr>
          <w:color w:val="000000" w:themeColor="text1"/>
        </w:rPr>
        <w:t>ão muito precárias as condições da infraestrutura física das estradas vicinais, estaduais e federais para o escoamento da produção.</w:t>
      </w:r>
      <w:r w:rsidR="008830C3" w:rsidRPr="002E3AF8">
        <w:rPr>
          <w:color w:val="000000" w:themeColor="text1"/>
        </w:rPr>
        <w:t xml:space="preserve"> </w:t>
      </w:r>
      <w:r w:rsidRPr="002E3AF8">
        <w:rPr>
          <w:color w:val="000000" w:themeColor="text1"/>
        </w:rPr>
        <w:t>De fato, a</w:t>
      </w:r>
      <w:r w:rsidR="00111675" w:rsidRPr="002E3AF8">
        <w:rPr>
          <w:color w:val="000000" w:themeColor="text1"/>
        </w:rPr>
        <w:t>s áreas rurais dos municípios selecionados com APL pot</w:t>
      </w:r>
      <w:r w:rsidR="008830C3" w:rsidRPr="002E3AF8">
        <w:rPr>
          <w:color w:val="000000" w:themeColor="text1"/>
        </w:rPr>
        <w:t xml:space="preserve">enciais de lavouras temporárias </w:t>
      </w:r>
      <w:r w:rsidR="00111675" w:rsidRPr="002E3AF8">
        <w:rPr>
          <w:color w:val="000000" w:themeColor="text1"/>
        </w:rPr>
        <w:t>não dispõem de redes de distribuição de energia elétrica e de comunica</w:t>
      </w:r>
      <w:r w:rsidRPr="002E3AF8">
        <w:rPr>
          <w:color w:val="000000" w:themeColor="text1"/>
        </w:rPr>
        <w:t xml:space="preserve">ção, o que é um problema. Portanto, </w:t>
      </w:r>
      <w:r w:rsidR="007F1339" w:rsidRPr="002E3AF8">
        <w:rPr>
          <w:color w:val="000000" w:themeColor="text1"/>
        </w:rPr>
        <w:t>a</w:t>
      </w:r>
      <w:r w:rsidR="001A191F" w:rsidRPr="002E3AF8">
        <w:rPr>
          <w:color w:val="000000" w:themeColor="text1"/>
        </w:rPr>
        <w:t xml:space="preserve"> presença de intermediários (</w:t>
      </w:r>
      <w:r w:rsidR="008830C3" w:rsidRPr="002E3AF8">
        <w:rPr>
          <w:color w:val="000000" w:themeColor="text1"/>
        </w:rPr>
        <w:t>atravessadores</w:t>
      </w:r>
      <w:r w:rsidR="001A191F" w:rsidRPr="002E3AF8">
        <w:rPr>
          <w:color w:val="000000" w:themeColor="text1"/>
        </w:rPr>
        <w:t>)</w:t>
      </w:r>
      <w:r w:rsidR="008830C3" w:rsidRPr="002E3AF8">
        <w:rPr>
          <w:color w:val="000000" w:themeColor="text1"/>
        </w:rPr>
        <w:t xml:space="preserve"> </w:t>
      </w:r>
      <w:r w:rsidR="00111675" w:rsidRPr="002E3AF8">
        <w:rPr>
          <w:color w:val="000000" w:themeColor="text1"/>
        </w:rPr>
        <w:t>na rede de comercialização</w:t>
      </w:r>
      <w:r w:rsidR="00350B79" w:rsidRPr="002E3AF8">
        <w:rPr>
          <w:color w:val="000000" w:themeColor="text1"/>
        </w:rPr>
        <w:t xml:space="preserve">, </w:t>
      </w:r>
      <w:r w:rsidR="00111675" w:rsidRPr="002E3AF8">
        <w:rPr>
          <w:color w:val="000000" w:themeColor="text1"/>
        </w:rPr>
        <w:t>ainda</w:t>
      </w:r>
      <w:r w:rsidR="00350B79" w:rsidRPr="002E3AF8">
        <w:rPr>
          <w:color w:val="000000" w:themeColor="text1"/>
        </w:rPr>
        <w:t xml:space="preserve">, </w:t>
      </w:r>
      <w:r w:rsidR="00111675" w:rsidRPr="002E3AF8">
        <w:rPr>
          <w:color w:val="000000" w:themeColor="text1"/>
        </w:rPr>
        <w:t>subtrai uma parcela da renda</w:t>
      </w:r>
      <w:r w:rsidR="00350B79" w:rsidRPr="002E3AF8">
        <w:rPr>
          <w:color w:val="000000" w:themeColor="text1"/>
        </w:rPr>
        <w:t xml:space="preserve"> do</w:t>
      </w:r>
      <w:r w:rsidRPr="002E3AF8">
        <w:rPr>
          <w:color w:val="000000" w:themeColor="text1"/>
        </w:rPr>
        <w:t>s pequenos produtores rurais da região paraense.</w:t>
      </w:r>
    </w:p>
    <w:p w14:paraId="43910E29" w14:textId="77777777" w:rsidR="00111675" w:rsidRPr="002E3AF8" w:rsidRDefault="007F1339" w:rsidP="00626A81">
      <w:pPr>
        <w:spacing w:before="120"/>
        <w:jc w:val="both"/>
        <w:rPr>
          <w:b/>
          <w:color w:val="000000" w:themeColor="text1"/>
        </w:rPr>
      </w:pPr>
      <w:r w:rsidRPr="002E3AF8">
        <w:rPr>
          <w:b/>
          <w:color w:val="000000" w:themeColor="text1"/>
        </w:rPr>
        <w:t>REFERÊNCIAS</w:t>
      </w:r>
    </w:p>
    <w:p w14:paraId="7DFC5FAA" w14:textId="77777777" w:rsidR="00655BAC" w:rsidRPr="002E3AF8" w:rsidRDefault="00655BAC" w:rsidP="0038564E">
      <w:pPr>
        <w:jc w:val="both"/>
        <w:rPr>
          <w:b/>
          <w:color w:val="000000" w:themeColor="text1"/>
        </w:rPr>
      </w:pPr>
    </w:p>
    <w:p w14:paraId="6E04FF35" w14:textId="77777777" w:rsidR="0032555A" w:rsidRPr="00DB1DE0" w:rsidRDefault="0032555A" w:rsidP="0032555A">
      <w:pPr>
        <w:jc w:val="both"/>
        <w:rPr>
          <w:color w:val="000000"/>
        </w:rPr>
      </w:pPr>
      <w:r w:rsidRPr="00DB1DE0">
        <w:rPr>
          <w:color w:val="000000"/>
        </w:rPr>
        <w:t>BARBOSA, R. N. de C.. Arranjo produtivo local, política do espaço e flexibilização do trabalho.</w:t>
      </w:r>
      <w:r w:rsidRPr="00DB1DE0">
        <w:rPr>
          <w:b/>
          <w:bCs/>
          <w:color w:val="000000"/>
        </w:rPr>
        <w:t> Serviço Social &amp; Sociedade</w:t>
      </w:r>
      <w:r w:rsidRPr="00DB1DE0">
        <w:rPr>
          <w:color w:val="000000"/>
        </w:rPr>
        <w:t>,  São Paulo ,  n. 125, p. 167-188,  abr.  2016 . Disponível em</w:t>
      </w:r>
      <w:r>
        <w:rPr>
          <w:color w:val="000000"/>
        </w:rPr>
        <w:t>:</w:t>
      </w:r>
      <w:r w:rsidRPr="00DB1DE0">
        <w:rPr>
          <w:color w:val="000000"/>
        </w:rPr>
        <w:t xml:space="preserve"> &lt;http://www.scielo.br/scielo.php?script=sci_arttext&amp;pid=S0101-66282016000100167&amp;lng=pt&amp;nrm=iso&gt;. Acesso em</w:t>
      </w:r>
      <w:r>
        <w:rPr>
          <w:color w:val="000000"/>
        </w:rPr>
        <w:t>:</w:t>
      </w:r>
      <w:r w:rsidRPr="00DB1DE0">
        <w:rPr>
          <w:color w:val="000000"/>
        </w:rPr>
        <w:t>  26  out.  2017. </w:t>
      </w:r>
    </w:p>
    <w:p w14:paraId="50BF8C37" w14:textId="77777777" w:rsidR="0032555A" w:rsidRPr="00DB1DE0" w:rsidRDefault="0032555A" w:rsidP="0032555A">
      <w:pPr>
        <w:jc w:val="both"/>
        <w:rPr>
          <w:color w:val="000000"/>
          <w:sz w:val="20"/>
          <w:szCs w:val="20"/>
        </w:rPr>
      </w:pPr>
    </w:p>
    <w:p w14:paraId="13AC6143" w14:textId="77777777" w:rsidR="00AD6375" w:rsidRPr="003D2E64" w:rsidRDefault="00AD6375" w:rsidP="00AD6375">
      <w:pPr>
        <w:autoSpaceDE w:val="0"/>
        <w:autoSpaceDN w:val="0"/>
        <w:adjustRightInd w:val="0"/>
        <w:jc w:val="both"/>
      </w:pPr>
      <w:r w:rsidRPr="003D2E64">
        <w:rPr>
          <w:rFonts w:eastAsia="MyriadPro-Regular"/>
        </w:rPr>
        <w:t xml:space="preserve">BRASIL. Ministério do Trabalho e Emprego. </w:t>
      </w:r>
      <w:r w:rsidRPr="003D2E64">
        <w:rPr>
          <w:rFonts w:eastAsia="MyriadPro-Bold"/>
          <w:b/>
          <w:bCs/>
        </w:rPr>
        <w:t xml:space="preserve">Relação anual de informações sociais, </w:t>
      </w:r>
      <w:r w:rsidRPr="003D2E64">
        <w:rPr>
          <w:rFonts w:eastAsia="MyriadPro-Regular"/>
        </w:rPr>
        <w:t>referentes a 2000, 2006 e 2012. Disponível em: &lt;http://portal.mte.gov.br/rais/&gt;. Acesso em: 26 out. 2017.</w:t>
      </w:r>
    </w:p>
    <w:p w14:paraId="56E6DDA2" w14:textId="77777777" w:rsidR="0032555A" w:rsidRPr="003D2F6A" w:rsidRDefault="0032555A" w:rsidP="0032555A">
      <w:pPr>
        <w:jc w:val="both"/>
        <w:rPr>
          <w:color w:val="FF0000"/>
          <w:sz w:val="20"/>
          <w:szCs w:val="20"/>
        </w:rPr>
      </w:pPr>
    </w:p>
    <w:p w14:paraId="71D17D78" w14:textId="77777777" w:rsidR="0032555A" w:rsidRPr="00406F29" w:rsidRDefault="0032555A" w:rsidP="0032555A">
      <w:pPr>
        <w:jc w:val="both"/>
      </w:pPr>
      <w:r w:rsidRPr="00406F29">
        <w:t xml:space="preserve">CHIAPINOTO, F. V.; FILHO, P. J. M.; CORONEL, D. A.; FILHO, R. B. Concentração e o Poder de Mercado no Setor de Telefonia Móvel Brasileiro (2009-2014). </w:t>
      </w:r>
      <w:r w:rsidRPr="00406F29">
        <w:rPr>
          <w:b/>
        </w:rPr>
        <w:t>Revista Eletrônica de Administração e Turismo (ReAT).</w:t>
      </w:r>
      <w:r w:rsidRPr="00406F29">
        <w:t xml:space="preserve"> V. 10, N. 05, Janeiro/Junho, 2017. Disponível em: &lt; https://periodicos.ufpel.edu.br/ojs2/index.php/AT/article/view/7429&gt;. Acesso em: 17‎ de ‎nov. ‎2017</w:t>
      </w:r>
      <w:r>
        <w:t>.</w:t>
      </w:r>
    </w:p>
    <w:p w14:paraId="0CC75AD6" w14:textId="77777777" w:rsidR="0032555A" w:rsidRPr="00DB1DE0" w:rsidRDefault="0032555A" w:rsidP="0032555A">
      <w:pPr>
        <w:jc w:val="both"/>
        <w:rPr>
          <w:b/>
          <w:color w:val="000000"/>
          <w:sz w:val="20"/>
          <w:szCs w:val="20"/>
        </w:rPr>
      </w:pPr>
    </w:p>
    <w:p w14:paraId="56F46921" w14:textId="77777777" w:rsidR="0032555A" w:rsidRPr="00001AF6" w:rsidRDefault="0032555A" w:rsidP="0032555A">
      <w:pPr>
        <w:jc w:val="both"/>
      </w:pPr>
      <w:r w:rsidRPr="00001AF6">
        <w:t xml:space="preserve">CROCCO, M. A; GALINARI, R; SANTOS, F; LEMOS, M. B; SIMÕES, R. Metodologia de identificação de arranjos produtivos locais potenciais. </w:t>
      </w:r>
      <w:r w:rsidRPr="00001AF6">
        <w:rPr>
          <w:b/>
        </w:rPr>
        <w:t>Texto para discussão</w:t>
      </w:r>
      <w:r w:rsidRPr="00001AF6">
        <w:t>, n, 212. Belo Horizonte, UFMG/Cedeplar, 2003. Disponível em: &lt;http://cedeplar.ufmg.br/pesquisas/td/TD%20212.pdf&gt;. Acesso em: 17‎ de ‎nov. ‎2017.</w:t>
      </w:r>
    </w:p>
    <w:p w14:paraId="79720953" w14:textId="77777777" w:rsidR="0032555A" w:rsidRPr="00001AF6" w:rsidRDefault="0032555A" w:rsidP="0032555A">
      <w:pPr>
        <w:jc w:val="both"/>
      </w:pPr>
    </w:p>
    <w:p w14:paraId="26DCBC66" w14:textId="77777777" w:rsidR="0032555A" w:rsidRPr="0059083B" w:rsidRDefault="0032555A" w:rsidP="0032555A">
      <w:pPr>
        <w:jc w:val="both"/>
      </w:pPr>
      <w:r w:rsidRPr="0059083B">
        <w:lastRenderedPageBreak/>
        <w:t xml:space="preserve">DA SILVA, E. L.; MENEZES, E. M.. </w:t>
      </w:r>
      <w:r w:rsidRPr="0059083B">
        <w:rPr>
          <w:b/>
        </w:rPr>
        <w:t>Metodologia da pesquisa e elaboração de dissertação</w:t>
      </w:r>
      <w:r w:rsidRPr="0059083B">
        <w:t>, UFSC, 4 ed.Ver.Atual. Florianópolis, 2005.</w:t>
      </w:r>
    </w:p>
    <w:p w14:paraId="7D3469A5" w14:textId="77777777" w:rsidR="0032555A" w:rsidRPr="00001AF6" w:rsidRDefault="0032555A" w:rsidP="0032555A">
      <w:pPr>
        <w:jc w:val="both"/>
      </w:pPr>
      <w:r w:rsidRPr="0059083B">
        <w:t>Disponível em: &lt;https://www.google.com.br/url?sa=t&amp;rct=j&amp;q=&amp;esrc=s&amp;source=web&amp;cd=1&amp;cad=rja&amp;uact=8&amp;ved=0ahUKEwj7x4qU28bXAhWCl5AKHc7ODJgQFggmMAA&amp;url=http%3A%2F%2Fwww.pha.poli.usp.br%2FLeArq.aspx%3Fid_arq%3D8026&amp;usg=AOvVaw2zHlVEZUR1bzSOz9bUYH9g</w:t>
      </w:r>
      <w:r w:rsidRPr="00001AF6">
        <w:t>&gt;. Acesso em: 17‎ de ‎nov. ‎2017.</w:t>
      </w:r>
    </w:p>
    <w:p w14:paraId="5EC5E1EA" w14:textId="77777777" w:rsidR="0032555A" w:rsidRPr="005E645E" w:rsidRDefault="0032555A" w:rsidP="0032555A">
      <w:pPr>
        <w:jc w:val="both"/>
        <w:rPr>
          <w:color w:val="000000"/>
          <w:sz w:val="20"/>
          <w:szCs w:val="20"/>
        </w:rPr>
      </w:pPr>
    </w:p>
    <w:p w14:paraId="6878BB53" w14:textId="77777777" w:rsidR="0032555A" w:rsidRPr="008058A4" w:rsidRDefault="0032555A" w:rsidP="0032555A">
      <w:pPr>
        <w:pStyle w:val="Ttulo2"/>
        <w:shd w:val="clear" w:color="auto" w:fill="FFFFFF"/>
        <w:spacing w:before="0"/>
        <w:jc w:val="both"/>
        <w:rPr>
          <w:rFonts w:ascii="Times New Roman" w:hAnsi="Times New Roman"/>
          <w:b w:val="0"/>
          <w:color w:val="000000"/>
          <w:sz w:val="24"/>
          <w:szCs w:val="24"/>
          <w:lang w:val="en-US"/>
        </w:rPr>
      </w:pPr>
      <w:r w:rsidRPr="00DB1DE0">
        <w:rPr>
          <w:rFonts w:ascii="Times New Roman" w:hAnsi="Times New Roman"/>
          <w:b w:val="0"/>
          <w:color w:val="000000"/>
          <w:sz w:val="24"/>
          <w:szCs w:val="24"/>
          <w:lang w:val="pt-BR"/>
        </w:rPr>
        <w:t xml:space="preserve">DIAS, E. C.; OPRIME, P. </w:t>
      </w:r>
      <w:r w:rsidRPr="00DB1DE0">
        <w:rPr>
          <w:rFonts w:ascii="Times New Roman" w:hAnsi="Times New Roman"/>
          <w:b w:val="0"/>
          <w:color w:val="000000"/>
          <w:sz w:val="24"/>
          <w:szCs w:val="24"/>
        </w:rPr>
        <w:t xml:space="preserve">C.; JUGEND, D. </w:t>
      </w:r>
      <w:r w:rsidRPr="00DB1DE0">
        <w:rPr>
          <w:rStyle w:val="Forte"/>
          <w:rFonts w:ascii="Times New Roman" w:hAnsi="Times New Roman"/>
          <w:color w:val="000000"/>
        </w:rPr>
        <w:t>Inovação no desenvolvimento de produtos em cluster industrial: práticas do setor moveleiro de Votuporanga</w:t>
      </w:r>
      <w:r w:rsidRPr="00DB1DE0">
        <w:rPr>
          <w:rStyle w:val="Forte"/>
          <w:rFonts w:ascii="Times New Roman" w:hAnsi="Times New Roman"/>
          <w:color w:val="000000"/>
          <w:lang w:val="pt-BR"/>
        </w:rPr>
        <w:t xml:space="preserve">. </w:t>
      </w:r>
      <w:r w:rsidRPr="008058A4">
        <w:rPr>
          <w:rStyle w:val="Forte"/>
          <w:rFonts w:ascii="Times New Roman" w:hAnsi="Times New Roman"/>
          <w:color w:val="000000"/>
          <w:lang w:val="pt-BR"/>
        </w:rPr>
        <w:t xml:space="preserve">Revista Espacios. Vol. 34 (2), 2013. </w:t>
      </w:r>
      <w:r w:rsidRPr="00406F29">
        <w:rPr>
          <w:rStyle w:val="Forte"/>
          <w:rFonts w:ascii="Times New Roman" w:hAnsi="Times New Roman"/>
          <w:color w:val="000000"/>
          <w:lang w:val="pt-BR"/>
        </w:rPr>
        <w:t>Disponível em: &lt;https://repositorio.unesp.br/bitstream/handle/11449/76312/2-s2.0-84881583561.pdf?sequence=1&gt;.</w:t>
      </w:r>
      <w:r>
        <w:rPr>
          <w:rStyle w:val="Forte"/>
          <w:rFonts w:ascii="Times New Roman" w:hAnsi="Times New Roman"/>
          <w:color w:val="000000"/>
          <w:lang w:val="pt-BR"/>
        </w:rPr>
        <w:t xml:space="preserve"> </w:t>
      </w:r>
      <w:r w:rsidRPr="008058A4">
        <w:rPr>
          <w:rStyle w:val="Forte"/>
          <w:rFonts w:ascii="Times New Roman" w:hAnsi="Times New Roman"/>
          <w:color w:val="000000"/>
          <w:lang w:val="en-US"/>
        </w:rPr>
        <w:t>Acesso em: 17‎ de ‎nov. ‎2017.</w:t>
      </w:r>
    </w:p>
    <w:p w14:paraId="7AB75FE0" w14:textId="77777777" w:rsidR="0032555A" w:rsidRPr="008058A4" w:rsidRDefault="0032555A" w:rsidP="0032555A">
      <w:pPr>
        <w:jc w:val="both"/>
        <w:rPr>
          <w:sz w:val="20"/>
          <w:szCs w:val="20"/>
          <w:lang w:val="en-US"/>
        </w:rPr>
      </w:pPr>
    </w:p>
    <w:p w14:paraId="67E616D3" w14:textId="77777777" w:rsidR="0032555A" w:rsidRDefault="0032555A" w:rsidP="0032555A">
      <w:pPr>
        <w:jc w:val="both"/>
        <w:rPr>
          <w:color w:val="000000"/>
          <w:lang w:val="en-US"/>
        </w:rPr>
      </w:pPr>
      <w:r w:rsidRPr="00501ACD">
        <w:rPr>
          <w:color w:val="000000"/>
          <w:lang w:val="en-US"/>
        </w:rPr>
        <w:t xml:space="preserve">DILLON, </w:t>
      </w:r>
      <w:r>
        <w:rPr>
          <w:color w:val="000000"/>
          <w:lang w:val="en-US"/>
        </w:rPr>
        <w:t>W.</w:t>
      </w:r>
      <w:r w:rsidRPr="00501ACD">
        <w:rPr>
          <w:color w:val="000000"/>
          <w:lang w:val="en-US"/>
        </w:rPr>
        <w:t xml:space="preserve"> R.; GOLDSTEIN, </w:t>
      </w:r>
      <w:r>
        <w:rPr>
          <w:color w:val="000000"/>
          <w:lang w:val="en-US"/>
        </w:rPr>
        <w:t>M.</w:t>
      </w:r>
      <w:r w:rsidRPr="00501ACD">
        <w:rPr>
          <w:color w:val="000000"/>
          <w:lang w:val="en-US"/>
        </w:rPr>
        <w:t xml:space="preserve"> </w:t>
      </w:r>
      <w:r w:rsidRPr="00501ACD">
        <w:rPr>
          <w:b/>
          <w:color w:val="000000"/>
          <w:lang w:val="en-US"/>
        </w:rPr>
        <w:t>Multivariate Analysis</w:t>
      </w:r>
      <w:r w:rsidRPr="00501ACD">
        <w:rPr>
          <w:color w:val="000000"/>
          <w:lang w:val="en-US"/>
        </w:rPr>
        <w:t>. New York, John Wiley &amp; Sons, 1984.</w:t>
      </w:r>
    </w:p>
    <w:p w14:paraId="01067FA3" w14:textId="77777777" w:rsidR="0032555A" w:rsidRPr="005E645E" w:rsidRDefault="0032555A" w:rsidP="0032555A">
      <w:pPr>
        <w:jc w:val="both"/>
        <w:rPr>
          <w:color w:val="000000"/>
          <w:sz w:val="20"/>
          <w:szCs w:val="20"/>
          <w:lang w:val="en-US"/>
        </w:rPr>
      </w:pPr>
    </w:p>
    <w:p w14:paraId="715B41AA" w14:textId="77777777" w:rsidR="0032555A" w:rsidRPr="00C14AE3" w:rsidRDefault="0032555A" w:rsidP="0032555A">
      <w:pPr>
        <w:jc w:val="both"/>
      </w:pPr>
      <w:r w:rsidRPr="00C14AE3">
        <w:t xml:space="preserve">ESQUIVEL, R. M.; SENNA, </w:t>
      </w:r>
      <w:r>
        <w:t>V.</w:t>
      </w:r>
      <w:r w:rsidRPr="00C14AE3">
        <w:t xml:space="preserve">; GOMES, G. S. S. Análise Espectral Singular: Comparação de Previsões em Séries Temporais. </w:t>
      </w:r>
      <w:r w:rsidRPr="00C14AE3">
        <w:rPr>
          <w:b/>
        </w:rPr>
        <w:t>Revista ADM.MADE</w:t>
      </w:r>
      <w:r w:rsidRPr="00C14AE3">
        <w:t>, Rio de Janeiro, Ano 12, v. 16, n. 2, p. 87-101, maio/setembro, 2012. Disponível em: &lt;http://revistaadmmade.estacio.br/index.php/admmade/article/view/512&gt;. Acesso em: 17‎ de ‎nov. ‎2017.</w:t>
      </w:r>
    </w:p>
    <w:p w14:paraId="0C18406A" w14:textId="77777777" w:rsidR="0032555A" w:rsidRPr="00501ACD" w:rsidRDefault="0032555A" w:rsidP="0032555A">
      <w:pPr>
        <w:jc w:val="both"/>
        <w:rPr>
          <w:color w:val="000000"/>
          <w:sz w:val="20"/>
          <w:szCs w:val="20"/>
        </w:rPr>
      </w:pPr>
    </w:p>
    <w:p w14:paraId="196BEC8A" w14:textId="77777777" w:rsidR="0032555A" w:rsidRPr="00F13D89" w:rsidRDefault="0032555A" w:rsidP="0032555A">
      <w:pPr>
        <w:jc w:val="both"/>
      </w:pPr>
      <w:r w:rsidRPr="00F13D89">
        <w:t xml:space="preserve">FUINI, </w:t>
      </w:r>
      <w:r>
        <w:t>L.</w:t>
      </w:r>
      <w:r w:rsidRPr="00F13D89">
        <w:t xml:space="preserve"> L. Os arranjos produtivos locais (APLs): uma breve explanação sobre o tema. </w:t>
      </w:r>
      <w:r w:rsidRPr="00F13D89">
        <w:rPr>
          <w:b/>
        </w:rPr>
        <w:t>GeoTextos</w:t>
      </w:r>
      <w:r w:rsidRPr="00F13D89">
        <w:t>, Salvador, v. 9, n. 2, 2013. Disponível em: &lt;https://portalseer.ufba.br/index.php/geotextos/article/view/6985&gt;. Acesso em: 17‎ de ‎nov. ‎2017.</w:t>
      </w:r>
    </w:p>
    <w:p w14:paraId="5C5E2F4A" w14:textId="77777777" w:rsidR="0032555A" w:rsidRDefault="0032555A" w:rsidP="0032555A">
      <w:pPr>
        <w:jc w:val="both"/>
        <w:rPr>
          <w:color w:val="FF0000"/>
        </w:rPr>
      </w:pPr>
    </w:p>
    <w:p w14:paraId="24491CD3" w14:textId="77777777" w:rsidR="0032555A" w:rsidRPr="00670439" w:rsidRDefault="0032555A" w:rsidP="0032555A">
      <w:pPr>
        <w:jc w:val="both"/>
        <w:rPr>
          <w:color w:val="000000"/>
          <w:shd w:val="clear" w:color="auto" w:fill="FFFFFF"/>
          <w:lang w:val="en-US"/>
        </w:rPr>
      </w:pPr>
      <w:r w:rsidRPr="00DB1DE0">
        <w:rPr>
          <w:color w:val="000000"/>
          <w:shd w:val="clear" w:color="auto" w:fill="FFFFFF"/>
        </w:rPr>
        <w:t xml:space="preserve">HAFFNER, </w:t>
      </w:r>
      <w:r>
        <w:rPr>
          <w:color w:val="000000"/>
          <w:shd w:val="clear" w:color="auto" w:fill="FFFFFF"/>
        </w:rPr>
        <w:t>J.</w:t>
      </w:r>
      <w:r w:rsidRPr="00DB1DE0">
        <w:rPr>
          <w:color w:val="000000"/>
          <w:shd w:val="clear" w:color="auto" w:fill="FFFFFF"/>
        </w:rPr>
        <w:t xml:space="preserve"> A.; DOS SANTOS, </w:t>
      </w:r>
      <w:r>
        <w:rPr>
          <w:color w:val="000000"/>
          <w:shd w:val="clear" w:color="auto" w:fill="FFFFFF"/>
        </w:rPr>
        <w:t>L. T.</w:t>
      </w:r>
      <w:r w:rsidRPr="00DB1DE0">
        <w:rPr>
          <w:color w:val="000000"/>
          <w:shd w:val="clear" w:color="auto" w:fill="FFFFFF"/>
        </w:rPr>
        <w:t xml:space="preserve">; MENEZES, </w:t>
      </w:r>
      <w:r>
        <w:rPr>
          <w:color w:val="000000"/>
          <w:shd w:val="clear" w:color="auto" w:fill="FFFFFF"/>
        </w:rPr>
        <w:t>N.</w:t>
      </w:r>
      <w:r w:rsidRPr="00DB1DE0">
        <w:rPr>
          <w:color w:val="000000"/>
          <w:shd w:val="clear" w:color="auto" w:fill="FFFFFF"/>
        </w:rPr>
        <w:t xml:space="preserve"> B. Micros, pequenas e médias empresas: atores importantes no espaço regional do Mercosul?. </w:t>
      </w:r>
      <w:r w:rsidRPr="00DB1DE0">
        <w:rPr>
          <w:rStyle w:val="Forte"/>
          <w:color w:val="000000"/>
          <w:shd w:val="clear" w:color="auto" w:fill="FFFFFF"/>
        </w:rPr>
        <w:t>Novos Cadernos NAEA</w:t>
      </w:r>
      <w:r w:rsidRPr="00DB1DE0">
        <w:rPr>
          <w:color w:val="000000"/>
          <w:shd w:val="clear" w:color="auto" w:fill="FFFFFF"/>
        </w:rPr>
        <w:t>, [S.l.], v. 19, n. 3, p. 51-70, dez. 2016. ISSN 2179-7536. Disponível em: &lt;</w:t>
      </w:r>
      <w:hyperlink r:id="rId12" w:tgtFrame="_new" w:history="1">
        <w:r w:rsidRPr="00DB1DE0">
          <w:rPr>
            <w:rStyle w:val="Hyperlink"/>
            <w:color w:val="000000"/>
            <w:shd w:val="clear" w:color="auto" w:fill="FFFFFF"/>
          </w:rPr>
          <w:t>http://www.periodicos.ufpa.br/index.php/ncn/article/view/2266/4082</w:t>
        </w:r>
      </w:hyperlink>
      <w:r w:rsidRPr="00DB1DE0">
        <w:rPr>
          <w:color w:val="000000"/>
          <w:shd w:val="clear" w:color="auto" w:fill="FFFFFF"/>
        </w:rPr>
        <w:t xml:space="preserve">&gt;. </w:t>
      </w:r>
      <w:r w:rsidRPr="00670439">
        <w:rPr>
          <w:color w:val="000000"/>
          <w:shd w:val="clear" w:color="auto" w:fill="FFFFFF"/>
          <w:lang w:val="en-US"/>
        </w:rPr>
        <w:t>Acesso em: 26 out. 2017.</w:t>
      </w:r>
    </w:p>
    <w:p w14:paraId="23E3968F" w14:textId="77777777" w:rsidR="0032555A" w:rsidRPr="00670439" w:rsidRDefault="0032555A" w:rsidP="0032555A">
      <w:pPr>
        <w:jc w:val="both"/>
        <w:rPr>
          <w:color w:val="000000"/>
          <w:sz w:val="20"/>
          <w:szCs w:val="20"/>
          <w:lang w:val="en-US"/>
        </w:rPr>
      </w:pPr>
    </w:p>
    <w:p w14:paraId="6D139F7F" w14:textId="77777777" w:rsidR="0032555A" w:rsidRPr="00670439" w:rsidRDefault="0032555A" w:rsidP="0032555A">
      <w:pPr>
        <w:jc w:val="both"/>
      </w:pPr>
      <w:r w:rsidRPr="00501ACD">
        <w:rPr>
          <w:lang w:val="en-US"/>
        </w:rPr>
        <w:t xml:space="preserve">HONGYU, K.; SANDANIELO, V. L. M.; JÚNIOR, G. J. O. </w:t>
      </w:r>
      <w:r w:rsidRPr="00501ACD">
        <w:rPr>
          <w:b/>
          <w:lang w:val="en-US"/>
        </w:rPr>
        <w:t>Engineering and Science</w:t>
      </w:r>
      <w:r w:rsidRPr="00501ACD">
        <w:rPr>
          <w:lang w:val="en-US"/>
        </w:rPr>
        <w:t xml:space="preserve">. </w:t>
      </w:r>
      <w:r w:rsidRPr="00670439">
        <w:t>Vol. 01, Edição 5, 2015.</w:t>
      </w:r>
    </w:p>
    <w:p w14:paraId="24DACA24" w14:textId="77777777" w:rsidR="0032555A" w:rsidRPr="00670439" w:rsidRDefault="0032555A" w:rsidP="0032555A">
      <w:pPr>
        <w:jc w:val="both"/>
        <w:rPr>
          <w:color w:val="000000"/>
          <w:sz w:val="20"/>
          <w:szCs w:val="20"/>
        </w:rPr>
      </w:pPr>
    </w:p>
    <w:p w14:paraId="0A5CA45D" w14:textId="77777777" w:rsidR="00E62D86" w:rsidRPr="00097644" w:rsidRDefault="00E62D86" w:rsidP="00E62D86">
      <w:pPr>
        <w:jc w:val="both"/>
      </w:pPr>
      <w:r w:rsidRPr="00097644">
        <w:t xml:space="preserve">INSTITUTO BRASILEIRO DE GEOGRAFIA E ESTATÍSTICA (IBGE). </w:t>
      </w:r>
      <w:r w:rsidRPr="00097644">
        <w:rPr>
          <w:b/>
        </w:rPr>
        <w:t>Censo Agropecuário 2006</w:t>
      </w:r>
      <w:r w:rsidRPr="00097644">
        <w:rPr>
          <w:i/>
        </w:rPr>
        <w:t>.</w:t>
      </w:r>
      <w:r w:rsidRPr="00097644">
        <w:t xml:space="preserve"> Rio de Janeiro, IBGE, 2006.</w:t>
      </w:r>
    </w:p>
    <w:p w14:paraId="5242B0CD" w14:textId="77777777" w:rsidR="0032555A" w:rsidRPr="00501ACD" w:rsidRDefault="0032555A" w:rsidP="0032555A">
      <w:pPr>
        <w:jc w:val="both"/>
        <w:rPr>
          <w:color w:val="000000"/>
          <w:sz w:val="20"/>
          <w:szCs w:val="20"/>
        </w:rPr>
      </w:pPr>
    </w:p>
    <w:p w14:paraId="63859318" w14:textId="5B661CFC" w:rsidR="0032555A" w:rsidRPr="00670439" w:rsidRDefault="0032555A" w:rsidP="0032555A">
      <w:pPr>
        <w:pStyle w:val="Normal1"/>
        <w:jc w:val="both"/>
        <w:rPr>
          <w:sz w:val="24"/>
          <w:szCs w:val="24"/>
        </w:rPr>
      </w:pPr>
      <w:r w:rsidRPr="00501ACD">
        <w:rPr>
          <w:sz w:val="24"/>
          <w:szCs w:val="24"/>
        </w:rPr>
        <w:t>LA</w:t>
      </w:r>
      <w:r w:rsidR="00E62D86">
        <w:rPr>
          <w:sz w:val="24"/>
          <w:szCs w:val="24"/>
        </w:rPr>
        <w:t>KATOS, E. M.; MARCONI, M. de A.</w:t>
      </w:r>
      <w:r w:rsidRPr="00501ACD">
        <w:rPr>
          <w:sz w:val="24"/>
          <w:szCs w:val="24"/>
        </w:rPr>
        <w:t xml:space="preserve"> </w:t>
      </w:r>
      <w:r w:rsidRPr="00501ACD">
        <w:rPr>
          <w:b/>
          <w:sz w:val="24"/>
          <w:szCs w:val="24"/>
        </w:rPr>
        <w:t>Fundamentos de metodologia científica</w:t>
      </w:r>
      <w:r w:rsidRPr="00501ACD">
        <w:rPr>
          <w:sz w:val="24"/>
          <w:szCs w:val="24"/>
        </w:rPr>
        <w:t xml:space="preserve">. </w:t>
      </w:r>
      <w:r w:rsidRPr="00670439">
        <w:rPr>
          <w:sz w:val="24"/>
          <w:szCs w:val="24"/>
        </w:rPr>
        <w:t>São Paulo: Atlas, 1991.</w:t>
      </w:r>
    </w:p>
    <w:p w14:paraId="1668EBC5" w14:textId="77777777" w:rsidR="0032555A" w:rsidRPr="00670439" w:rsidRDefault="0032555A" w:rsidP="0032555A">
      <w:pPr>
        <w:pStyle w:val="Normal1"/>
        <w:jc w:val="both"/>
      </w:pPr>
    </w:p>
    <w:p w14:paraId="52299532" w14:textId="77777777" w:rsidR="0032555A" w:rsidRPr="00BB3181" w:rsidRDefault="0032555A" w:rsidP="0032555A">
      <w:pPr>
        <w:autoSpaceDE w:val="0"/>
        <w:autoSpaceDN w:val="0"/>
        <w:adjustRightInd w:val="0"/>
        <w:jc w:val="both"/>
      </w:pPr>
      <w:r w:rsidRPr="00830511">
        <w:t xml:space="preserve">LIMA, J. K. M.; ESPERIDIÃO, F. </w:t>
      </w:r>
      <w:r w:rsidRPr="00830511">
        <w:rPr>
          <w:bCs/>
        </w:rPr>
        <w:t xml:space="preserve">Uma análise dos Quocientes Locacionais das regiões brasileiras nos anos 1991, 2000 e 2010. </w:t>
      </w:r>
      <w:r w:rsidRPr="00830511">
        <w:rPr>
          <w:b/>
          <w:bCs/>
        </w:rPr>
        <w:t>Caderno de Ciências Sociais Aplicadas</w:t>
      </w:r>
      <w:r w:rsidRPr="00830511">
        <w:rPr>
          <w:bCs/>
        </w:rPr>
        <w:t xml:space="preserve">, N. 18, p. 175-196, 2014. </w:t>
      </w:r>
      <w:r w:rsidRPr="00830511">
        <w:t>Disponível em: &lt;</w:t>
      </w:r>
      <w:r w:rsidRPr="00830511">
        <w:rPr>
          <w:bCs/>
        </w:rPr>
        <w:t>http://periodicos.uesb.br/index.php/cadernosdeciencias/article/view/5798</w:t>
      </w:r>
      <w:r w:rsidRPr="00830511">
        <w:t>&gt;. Acesso em: 17‎ de ‎nov. ‎2017</w:t>
      </w:r>
      <w:r w:rsidRPr="00F13D89">
        <w:t>.</w:t>
      </w:r>
    </w:p>
    <w:p w14:paraId="204D7496" w14:textId="77777777" w:rsidR="0032555A" w:rsidRPr="00583FFF" w:rsidRDefault="0032555A" w:rsidP="0032555A">
      <w:pPr>
        <w:autoSpaceDE w:val="0"/>
        <w:autoSpaceDN w:val="0"/>
        <w:adjustRightInd w:val="0"/>
        <w:jc w:val="both"/>
        <w:rPr>
          <w:bCs/>
          <w:color w:val="FF0000"/>
        </w:rPr>
      </w:pPr>
    </w:p>
    <w:p w14:paraId="567E54AA" w14:textId="77777777" w:rsidR="0032555A" w:rsidRDefault="0032555A" w:rsidP="0032555A">
      <w:pPr>
        <w:jc w:val="both"/>
      </w:pPr>
      <w:r w:rsidRPr="00501ACD">
        <w:lastRenderedPageBreak/>
        <w:t xml:space="preserve">MARSHALL, A. </w:t>
      </w:r>
      <w:r w:rsidRPr="00501ACD">
        <w:rPr>
          <w:b/>
        </w:rPr>
        <w:t>Princípios de economia: tratado introdutório</w:t>
      </w:r>
      <w:r w:rsidRPr="00501ACD">
        <w:t>. São Paulo, Abril Cultural. (Os Economistas), 1982.</w:t>
      </w:r>
    </w:p>
    <w:p w14:paraId="4782E41C" w14:textId="77777777" w:rsidR="0032555A" w:rsidRPr="00501ACD" w:rsidRDefault="0032555A" w:rsidP="0032555A">
      <w:pPr>
        <w:jc w:val="both"/>
        <w:rPr>
          <w:sz w:val="20"/>
          <w:szCs w:val="20"/>
        </w:rPr>
      </w:pPr>
    </w:p>
    <w:p w14:paraId="0375E4A9" w14:textId="77777777" w:rsidR="0032555A" w:rsidRPr="00501ACD" w:rsidRDefault="0032555A" w:rsidP="0032555A">
      <w:pPr>
        <w:jc w:val="both"/>
        <w:rPr>
          <w:color w:val="000000"/>
          <w:lang w:val="en-US"/>
        </w:rPr>
      </w:pPr>
      <w:r w:rsidRPr="00501ACD">
        <w:rPr>
          <w:color w:val="000000"/>
        </w:rPr>
        <w:t xml:space="preserve">MINGOTI, </w:t>
      </w:r>
      <w:r>
        <w:rPr>
          <w:color w:val="000000"/>
        </w:rPr>
        <w:t>S. A</w:t>
      </w:r>
      <w:r w:rsidRPr="00501ACD">
        <w:rPr>
          <w:color w:val="000000"/>
        </w:rPr>
        <w:t xml:space="preserve">. </w:t>
      </w:r>
      <w:r w:rsidRPr="00501ACD">
        <w:rPr>
          <w:b/>
          <w:color w:val="000000"/>
        </w:rPr>
        <w:t>Análise de dados através de métodos estatística multivariada: uma abordagem aplicada</w:t>
      </w:r>
      <w:r w:rsidRPr="00501ACD">
        <w:rPr>
          <w:color w:val="000000"/>
        </w:rPr>
        <w:t xml:space="preserve">. </w:t>
      </w:r>
      <w:r w:rsidRPr="00501ACD">
        <w:rPr>
          <w:color w:val="000000"/>
          <w:lang w:val="en-US"/>
        </w:rPr>
        <w:t>Belo Horizonte, MG, Editora UFMG, 2005.</w:t>
      </w:r>
    </w:p>
    <w:p w14:paraId="5CD1DCBE" w14:textId="77777777" w:rsidR="0032555A" w:rsidRPr="005E645E" w:rsidRDefault="0032555A" w:rsidP="0032555A">
      <w:pPr>
        <w:jc w:val="both"/>
        <w:rPr>
          <w:sz w:val="20"/>
          <w:szCs w:val="20"/>
          <w:lang w:val="en-US"/>
        </w:rPr>
      </w:pPr>
    </w:p>
    <w:p w14:paraId="7A0E4B72" w14:textId="77777777" w:rsidR="0032555A" w:rsidRDefault="0032555A" w:rsidP="0032555A">
      <w:pPr>
        <w:jc w:val="both"/>
      </w:pPr>
      <w:r w:rsidRPr="00501ACD">
        <w:rPr>
          <w:lang w:val="en-US"/>
        </w:rPr>
        <w:t xml:space="preserve">MYTELGA, L.K; E FARINELLI, F. Local Cluster, Innovation Systems and Sustained Competitiveness. </w:t>
      </w:r>
      <w:r w:rsidRPr="00501ACD">
        <w:t xml:space="preserve">IE-BNDES, </w:t>
      </w:r>
      <w:r w:rsidRPr="00501ACD">
        <w:rPr>
          <w:b/>
          <w:bCs/>
        </w:rPr>
        <w:t>Nota Técnica 5</w:t>
      </w:r>
      <w:r w:rsidRPr="00501ACD">
        <w:t>, Rio de Janeiro, 2000.</w:t>
      </w:r>
    </w:p>
    <w:p w14:paraId="1171603C" w14:textId="77777777" w:rsidR="0032555A" w:rsidRPr="00501ACD" w:rsidRDefault="0032555A" w:rsidP="0032555A">
      <w:pPr>
        <w:jc w:val="both"/>
        <w:rPr>
          <w:sz w:val="20"/>
          <w:szCs w:val="20"/>
        </w:rPr>
      </w:pPr>
    </w:p>
    <w:p w14:paraId="45858F2D" w14:textId="77777777" w:rsidR="0032555A" w:rsidRDefault="0032555A" w:rsidP="0032555A">
      <w:pPr>
        <w:jc w:val="both"/>
      </w:pPr>
      <w:r w:rsidRPr="006D226E">
        <w:t xml:space="preserve">NEGRÃO, K. R. M.; GOMES, S. C.; CABRAL, E. R.; CARVALHO, M. C. S. Análise de potenciais arranjos produtivos locais de cerâmica e desenvolvimento local: uma aplicação do índice de concentração normalizado </w:t>
      </w:r>
      <w:r w:rsidRPr="006D226E">
        <w:rPr>
          <w:b/>
        </w:rPr>
        <w:t>Revista de Gestão e Tecnologia/NAVUS</w:t>
      </w:r>
      <w:r w:rsidRPr="006D226E">
        <w:t>. Florianópolis-SC, V. 05, N. 04, P. 06-20, out./dez., 2015.</w:t>
      </w:r>
      <w:r>
        <w:t xml:space="preserve"> </w:t>
      </w:r>
      <w:r w:rsidRPr="00830511">
        <w:t>Disponível em:</w:t>
      </w:r>
      <w:r>
        <w:t xml:space="preserve"> </w:t>
      </w:r>
      <w:r w:rsidRPr="00830511">
        <w:t>&lt;</w:t>
      </w:r>
      <w:r w:rsidRPr="00BB3181">
        <w:rPr>
          <w:bCs/>
        </w:rPr>
        <w:t>http://navus.sc.senac.br/index.php/navus/issue/view/11</w:t>
      </w:r>
      <w:r w:rsidRPr="00830511">
        <w:t>&gt;. Acesso em: 17‎ de ‎nov. ‎2017</w:t>
      </w:r>
      <w:r w:rsidRPr="00F13D89">
        <w:t>.</w:t>
      </w:r>
    </w:p>
    <w:p w14:paraId="2FD27FB9" w14:textId="77777777" w:rsidR="0032555A" w:rsidRDefault="0032555A" w:rsidP="0032555A">
      <w:pPr>
        <w:jc w:val="both"/>
        <w:rPr>
          <w:color w:val="000000"/>
        </w:rPr>
      </w:pPr>
    </w:p>
    <w:p w14:paraId="397AB5E6" w14:textId="77777777" w:rsidR="0032555A" w:rsidRDefault="0032555A" w:rsidP="0032555A">
      <w:pPr>
        <w:jc w:val="both"/>
        <w:rPr>
          <w:color w:val="000000"/>
        </w:rPr>
      </w:pPr>
      <w:r w:rsidRPr="00501ACD">
        <w:rPr>
          <w:color w:val="000000"/>
        </w:rPr>
        <w:t xml:space="preserve">OLIVEIRA, </w:t>
      </w:r>
      <w:r>
        <w:rPr>
          <w:color w:val="000000"/>
        </w:rPr>
        <w:t>M. F.</w:t>
      </w:r>
      <w:r w:rsidRPr="00501ACD">
        <w:rPr>
          <w:color w:val="000000"/>
        </w:rPr>
        <w:t xml:space="preserve"> de; MARTINELLI, </w:t>
      </w:r>
      <w:r>
        <w:rPr>
          <w:color w:val="000000"/>
        </w:rPr>
        <w:t>D. P.</w:t>
      </w:r>
      <w:r w:rsidRPr="00501ACD">
        <w:rPr>
          <w:color w:val="000000"/>
        </w:rPr>
        <w:t xml:space="preserve"> Desenvolvimento Local e Arranjos Produtivos Locais: uma revisão sistemática da literatura.</w:t>
      </w:r>
      <w:r w:rsidRPr="00501ACD">
        <w:rPr>
          <w:b/>
          <w:bCs/>
          <w:color w:val="000000"/>
        </w:rPr>
        <w:t> Interações (Campo Grande)</w:t>
      </w:r>
      <w:r w:rsidRPr="00501ACD">
        <w:rPr>
          <w:color w:val="000000"/>
        </w:rPr>
        <w:t xml:space="preserve">,  Campo Grande ,  v. 15, n. 1, p. 47-58,  June  2014 .   </w:t>
      </w:r>
      <w:r>
        <w:rPr>
          <w:color w:val="000000"/>
        </w:rPr>
        <w:t>Disponível em:</w:t>
      </w:r>
      <w:r w:rsidRPr="00501ACD">
        <w:rPr>
          <w:color w:val="000000"/>
        </w:rPr>
        <w:t xml:space="preserve"> &lt;http://www.scielo.br/scielo.php?script=sci_arttext&amp;pid=S1518-70122014000100005&amp;lng=en&amp;nrm=iso&gt;. </w:t>
      </w:r>
      <w:r>
        <w:rPr>
          <w:color w:val="000000"/>
        </w:rPr>
        <w:t>Acesso em:  26  Ou</w:t>
      </w:r>
      <w:r w:rsidRPr="00501ACD">
        <w:rPr>
          <w:color w:val="000000"/>
        </w:rPr>
        <w:t xml:space="preserve">t.  2017.  </w:t>
      </w:r>
    </w:p>
    <w:p w14:paraId="33A0FC4A" w14:textId="77777777" w:rsidR="0032555A" w:rsidRDefault="0032555A" w:rsidP="0032555A">
      <w:pPr>
        <w:jc w:val="both"/>
        <w:rPr>
          <w:color w:val="000000"/>
        </w:rPr>
      </w:pPr>
    </w:p>
    <w:p w14:paraId="41FB8484" w14:textId="77777777" w:rsidR="0032555A" w:rsidRDefault="0032555A" w:rsidP="0032555A">
      <w:pPr>
        <w:jc w:val="both"/>
        <w:rPr>
          <w:color w:val="000000"/>
        </w:rPr>
      </w:pPr>
      <w:r>
        <w:rPr>
          <w:color w:val="000000"/>
        </w:rPr>
        <w:t>OLIVEIRA-</w:t>
      </w:r>
      <w:r w:rsidRPr="005E645E">
        <w:rPr>
          <w:color w:val="000000"/>
        </w:rPr>
        <w:t xml:space="preserve">FERREIRA, </w:t>
      </w:r>
      <w:r>
        <w:rPr>
          <w:color w:val="000000"/>
        </w:rPr>
        <w:t>M. de</w:t>
      </w:r>
      <w:r w:rsidRPr="005E645E">
        <w:rPr>
          <w:color w:val="000000"/>
        </w:rPr>
        <w:t xml:space="preserve">; VASCONCELOS, </w:t>
      </w:r>
      <w:r>
        <w:rPr>
          <w:color w:val="000000"/>
        </w:rPr>
        <w:t>K. S. L de</w:t>
      </w:r>
      <w:r w:rsidRPr="005E645E">
        <w:rPr>
          <w:color w:val="000000"/>
        </w:rPr>
        <w:t>. Crescimento e especialização produtiva da agropecuária entre estados do nordeste brasileiro.</w:t>
      </w:r>
      <w:r w:rsidRPr="005E645E">
        <w:rPr>
          <w:b/>
          <w:bCs/>
          <w:color w:val="000000"/>
        </w:rPr>
        <w:t> </w:t>
      </w:r>
      <w:r w:rsidRPr="005E645E">
        <w:rPr>
          <w:b/>
          <w:bCs/>
          <w:color w:val="000000"/>
          <w:lang w:val="es-ES_tradnl"/>
        </w:rPr>
        <w:t>Economía, Sociedad y Territorio</w:t>
      </w:r>
      <w:r>
        <w:rPr>
          <w:color w:val="000000"/>
          <w:lang w:val="es-ES_tradnl"/>
        </w:rPr>
        <w:t xml:space="preserve">, </w:t>
      </w:r>
      <w:r w:rsidRPr="005E645E">
        <w:rPr>
          <w:color w:val="000000"/>
          <w:lang w:val="es-ES_tradnl"/>
        </w:rPr>
        <w:t>Toluca ,  v. 14, n. 46, p. 799-822,  dic.  2014.  </w:t>
      </w:r>
      <w:r w:rsidRPr="00406F29">
        <w:rPr>
          <w:color w:val="000000"/>
          <w:lang w:val="es-ES_tradnl"/>
        </w:rPr>
        <w:t xml:space="preserve">Disponível em: </w:t>
      </w:r>
      <w:r w:rsidRPr="005E645E">
        <w:rPr>
          <w:color w:val="000000"/>
          <w:lang w:val="es-ES_tradnl"/>
        </w:rPr>
        <w:t xml:space="preserve">&lt;http://www.scielo.org.mx/scielo.php?script=sci_arttext&amp;pid=S1405-84212014000300009&amp;lng=es&amp;nrm=iso&gt;. </w:t>
      </w:r>
      <w:r w:rsidRPr="00084BDA">
        <w:rPr>
          <w:color w:val="000000"/>
        </w:rPr>
        <w:t>Acesso em: 17‎ de ‎nov. ‎2017.</w:t>
      </w:r>
    </w:p>
    <w:p w14:paraId="6917896D" w14:textId="77777777" w:rsidR="0032555A" w:rsidRPr="005E645E" w:rsidRDefault="0032555A" w:rsidP="0032555A">
      <w:pPr>
        <w:jc w:val="both"/>
        <w:rPr>
          <w:color w:val="000000"/>
          <w:sz w:val="20"/>
          <w:szCs w:val="20"/>
        </w:rPr>
      </w:pPr>
    </w:p>
    <w:p w14:paraId="470013C2" w14:textId="77777777" w:rsidR="0032555A" w:rsidRDefault="0032555A" w:rsidP="0032555A">
      <w:pPr>
        <w:pStyle w:val="NormalWeb"/>
        <w:shd w:val="clear" w:color="auto" w:fill="FFFFFF"/>
        <w:spacing w:before="0" w:beforeAutospacing="0" w:after="0" w:afterAutospacing="0"/>
        <w:jc w:val="both"/>
      </w:pPr>
      <w:r w:rsidRPr="00C226AA">
        <w:rPr>
          <w:color w:val="000000"/>
        </w:rPr>
        <w:t xml:space="preserve">PORTER, M. E. Clusters e competencia: </w:t>
      </w:r>
      <w:r>
        <w:t>En una economía globalizada, aunque suene a paradoja, muchas de las ventajas competitivas residen en determinados factores locales.</w:t>
      </w:r>
    </w:p>
    <w:p w14:paraId="6902C84D" w14:textId="77777777" w:rsidR="0032555A" w:rsidRDefault="0032555A" w:rsidP="0032555A">
      <w:pPr>
        <w:pStyle w:val="NormalWeb"/>
        <w:shd w:val="clear" w:color="auto" w:fill="FFFFFF"/>
        <w:jc w:val="both"/>
      </w:pPr>
      <w:r w:rsidRPr="004C004E">
        <w:rPr>
          <w:b/>
          <w:lang w:val="en-US"/>
        </w:rPr>
        <w:t>Trend Management/</w:t>
      </w:r>
      <w:r w:rsidRPr="004C004E">
        <w:rPr>
          <w:rStyle w:val="nfase"/>
          <w:color w:val="000000"/>
          <w:lang w:val="en-US"/>
        </w:rPr>
        <w:t>Harvard Business Review</w:t>
      </w:r>
      <w:r w:rsidRPr="004C004E">
        <w:rPr>
          <w:rStyle w:val="Forte"/>
          <w:color w:val="000000"/>
          <w:lang w:val="en-US"/>
        </w:rPr>
        <w:t>,</w:t>
      </w:r>
      <w:r w:rsidRPr="004C004E">
        <w:rPr>
          <w:color w:val="000000"/>
          <w:lang w:val="en-US"/>
        </w:rPr>
        <w:t xml:space="preserve"> </w:t>
      </w:r>
      <w:r w:rsidRPr="004431A4">
        <w:rPr>
          <w:lang w:val="en-US"/>
        </w:rPr>
        <w:t>Volum</w:t>
      </w:r>
      <w:r>
        <w:rPr>
          <w:lang w:val="en-US"/>
        </w:rPr>
        <w:t>en 1 , Nº 2, p. 30-45,</w:t>
      </w:r>
      <w:r w:rsidRPr="004431A4">
        <w:rPr>
          <w:lang w:val="en-US"/>
        </w:rPr>
        <w:t xml:space="preserve"> enero-febrero </w:t>
      </w:r>
      <w:r w:rsidRPr="004C004E">
        <w:rPr>
          <w:color w:val="000000"/>
          <w:lang w:val="en-US"/>
        </w:rPr>
        <w:t xml:space="preserve">1999. </w:t>
      </w:r>
      <w:r w:rsidRPr="00830511">
        <w:t>Disponível em:</w:t>
      </w:r>
      <w:r>
        <w:t xml:space="preserve"> </w:t>
      </w:r>
      <w:r w:rsidRPr="00830511">
        <w:t>&lt;</w:t>
      </w:r>
      <w:r w:rsidRPr="00C226AA">
        <w:rPr>
          <w:bCs/>
        </w:rPr>
        <w:t>https://www.inf.utfsm.cl/~lhevia/asignaturas/sdeg/documentos/Los_cluster_y_la_compentencia.pdf</w:t>
      </w:r>
      <w:r w:rsidRPr="00830511">
        <w:t>&gt;. Acesso em: 17‎ de ‎nov. ‎2017</w:t>
      </w:r>
      <w:r w:rsidRPr="00F13D89">
        <w:t>.</w:t>
      </w:r>
    </w:p>
    <w:p w14:paraId="2ACB0F1C" w14:textId="77777777" w:rsidR="0032555A" w:rsidRDefault="0032555A" w:rsidP="0032555A">
      <w:pPr>
        <w:pStyle w:val="NormalWeb"/>
        <w:shd w:val="clear" w:color="auto" w:fill="FFFFFF"/>
        <w:jc w:val="both"/>
      </w:pPr>
      <w:r w:rsidRPr="00DB1DE0">
        <w:rPr>
          <w:color w:val="000000"/>
        </w:rPr>
        <w:t>RODRIGUES, M</w:t>
      </w:r>
      <w:r>
        <w:rPr>
          <w:color w:val="000000"/>
        </w:rPr>
        <w:t>.</w:t>
      </w:r>
      <w:r w:rsidRPr="00DB1DE0">
        <w:rPr>
          <w:color w:val="000000"/>
        </w:rPr>
        <w:t xml:space="preserve"> A</w:t>
      </w:r>
      <w:r>
        <w:rPr>
          <w:color w:val="000000"/>
        </w:rPr>
        <w:t xml:space="preserve">.; </w:t>
      </w:r>
      <w:r w:rsidRPr="00B407CA">
        <w:t>MONTEIRO</w:t>
      </w:r>
      <w:r>
        <w:rPr>
          <w:color w:val="000000"/>
        </w:rPr>
        <w:t>, W. de F.</w:t>
      </w:r>
      <w:r w:rsidRPr="00B407CA">
        <w:rPr>
          <w:color w:val="000000"/>
        </w:rPr>
        <w:t xml:space="preserve">; </w:t>
      </w:r>
      <w:r>
        <w:rPr>
          <w:color w:val="000000"/>
        </w:rPr>
        <w:t>CAMPOS A. C. de</w:t>
      </w:r>
      <w:r w:rsidRPr="00B407CA">
        <w:rPr>
          <w:color w:val="000000"/>
        </w:rPr>
        <w:t>; PARRÉ</w:t>
      </w:r>
      <w:r>
        <w:rPr>
          <w:color w:val="000000"/>
        </w:rPr>
        <w:t>, J. L.</w:t>
      </w:r>
      <w:r w:rsidRPr="00DB1DE0">
        <w:rPr>
          <w:color w:val="000000"/>
        </w:rPr>
        <w:t xml:space="preserve"> Identificação e análise espacial das aglomerações produtivas do setor de confecções na região Sul.</w:t>
      </w:r>
      <w:r w:rsidRPr="00DB1DE0">
        <w:rPr>
          <w:b/>
          <w:bCs/>
          <w:color w:val="000000"/>
        </w:rPr>
        <w:t> </w:t>
      </w:r>
      <w:r w:rsidRPr="00670439">
        <w:rPr>
          <w:b/>
          <w:bCs/>
          <w:color w:val="000000"/>
        </w:rPr>
        <w:t>Economia Aplicada</w:t>
      </w:r>
      <w:r>
        <w:rPr>
          <w:color w:val="000000"/>
        </w:rPr>
        <w:t>,  Ribeirão Preto</w:t>
      </w:r>
      <w:r w:rsidRPr="00670439">
        <w:rPr>
          <w:color w:val="000000"/>
        </w:rPr>
        <w:t>,  v. 16</w:t>
      </w:r>
      <w:r>
        <w:rPr>
          <w:color w:val="000000"/>
        </w:rPr>
        <w:t>, n. 2, p. 311-338,  June  2012</w:t>
      </w:r>
      <w:r w:rsidRPr="00670439">
        <w:rPr>
          <w:color w:val="000000"/>
        </w:rPr>
        <w:t xml:space="preserve">.   </w:t>
      </w:r>
      <w:r w:rsidRPr="00473878">
        <w:rPr>
          <w:color w:val="000000"/>
        </w:rPr>
        <w:t>Dispon</w:t>
      </w:r>
      <w:r>
        <w:rPr>
          <w:color w:val="000000"/>
        </w:rPr>
        <w:t>ível em:</w:t>
      </w:r>
      <w:r w:rsidRPr="00473878">
        <w:rPr>
          <w:color w:val="000000"/>
        </w:rPr>
        <w:t xml:space="preserve"> &lt;</w:t>
      </w:r>
      <w:r w:rsidRPr="00246D08">
        <w:rPr>
          <w:color w:val="000000"/>
        </w:rPr>
        <w:t>http://www.scielo.br/scielo.php?script=sci_arttext&amp;pid=S1413-80502012000200005</w:t>
      </w:r>
      <w:r w:rsidRPr="00473878">
        <w:rPr>
          <w:color w:val="000000"/>
        </w:rPr>
        <w:t xml:space="preserve">&gt;. Acesso em:  </w:t>
      </w:r>
      <w:r>
        <w:rPr>
          <w:color w:val="000000"/>
        </w:rPr>
        <w:t>17</w:t>
      </w:r>
      <w:r w:rsidRPr="00473878">
        <w:rPr>
          <w:color w:val="000000"/>
        </w:rPr>
        <w:t xml:space="preserve">  </w:t>
      </w:r>
      <w:r>
        <w:rPr>
          <w:color w:val="000000"/>
        </w:rPr>
        <w:t>nov</w:t>
      </w:r>
      <w:r w:rsidRPr="00473878">
        <w:rPr>
          <w:color w:val="000000"/>
        </w:rPr>
        <w:t xml:space="preserve">.  </w:t>
      </w:r>
      <w:r w:rsidRPr="00DB1DE0">
        <w:rPr>
          <w:color w:val="000000"/>
        </w:rPr>
        <w:t>2017. </w:t>
      </w:r>
    </w:p>
    <w:p w14:paraId="4B0F768B" w14:textId="77777777" w:rsidR="0032555A" w:rsidRDefault="0032555A" w:rsidP="0032555A">
      <w:pPr>
        <w:pStyle w:val="NormalWeb"/>
        <w:shd w:val="clear" w:color="auto" w:fill="FFFFFF"/>
        <w:jc w:val="both"/>
        <w:rPr>
          <w:color w:val="000000"/>
        </w:rPr>
      </w:pPr>
      <w:r w:rsidRPr="00AC6A1C">
        <w:t xml:space="preserve">SANTOS, F; CROCCO, M; LEMOS, M. Arranjos produtivos locais em “espaços industriais” periféricos: um estudo comparativo de dois casos brasileiros. </w:t>
      </w:r>
      <w:r w:rsidRPr="00AC6A1C">
        <w:rPr>
          <w:b/>
        </w:rPr>
        <w:t>Revista de Economia Contemporânea</w:t>
      </w:r>
      <w:r w:rsidRPr="00AC6A1C">
        <w:t>. V.2, nº.6, jul-dez, 2002. Disponível em: &lt;http://www.ie.ufrj.br/images/pesquisa/publicacoes/rec/REC%206/REC_6.2_06_Arranjos_e_sistemas_produtivos_locais_em_espacos_industriais</w:t>
      </w:r>
      <w:r w:rsidRPr="00AC3F1B">
        <w:rPr>
          <w:color w:val="000000"/>
        </w:rPr>
        <w:t>_perifericos.pdf</w:t>
      </w:r>
      <w:r>
        <w:rPr>
          <w:color w:val="000000"/>
        </w:rPr>
        <w:t xml:space="preserve">&gt;. </w:t>
      </w:r>
      <w:r w:rsidRPr="00473878">
        <w:rPr>
          <w:color w:val="000000"/>
        </w:rPr>
        <w:t xml:space="preserve">Acesso em:  </w:t>
      </w:r>
      <w:r>
        <w:rPr>
          <w:color w:val="000000"/>
        </w:rPr>
        <w:t>17</w:t>
      </w:r>
      <w:r w:rsidRPr="00473878">
        <w:rPr>
          <w:color w:val="000000"/>
        </w:rPr>
        <w:t xml:space="preserve">  </w:t>
      </w:r>
      <w:r>
        <w:rPr>
          <w:color w:val="000000"/>
        </w:rPr>
        <w:t>nov</w:t>
      </w:r>
      <w:r w:rsidRPr="00473878">
        <w:rPr>
          <w:color w:val="000000"/>
        </w:rPr>
        <w:t xml:space="preserve">.  </w:t>
      </w:r>
      <w:r w:rsidRPr="00DB1DE0">
        <w:rPr>
          <w:color w:val="000000"/>
        </w:rPr>
        <w:t>2017. </w:t>
      </w:r>
    </w:p>
    <w:p w14:paraId="2B439661" w14:textId="77777777" w:rsidR="0032555A" w:rsidRDefault="0032555A" w:rsidP="0032555A">
      <w:pPr>
        <w:pStyle w:val="NormalWeb"/>
        <w:shd w:val="clear" w:color="auto" w:fill="FFFFFF"/>
        <w:jc w:val="both"/>
      </w:pPr>
      <w:r w:rsidRPr="003761F6">
        <w:lastRenderedPageBreak/>
        <w:t xml:space="preserve">SUZIGAN, W. Aglomerações Industriais como Focos de Políticas. </w:t>
      </w:r>
      <w:r w:rsidRPr="003761F6">
        <w:rPr>
          <w:b/>
        </w:rPr>
        <w:t>Revista de Economia Política</w:t>
      </w:r>
      <w:r w:rsidRPr="003761F6">
        <w:t>, Vol.21, nº 3 (83), Jul./set, 2001. Disponível em: &lt;http://www.rep.org.br/pdf/83-2.pdf&gt;. Acesso em:  17  nov.  2017.</w:t>
      </w:r>
    </w:p>
    <w:p w14:paraId="1449F594" w14:textId="5AECBF95" w:rsidR="006C28F5" w:rsidRPr="002E3AF8" w:rsidRDefault="0032555A" w:rsidP="0032555A">
      <w:pPr>
        <w:widowControl w:val="0"/>
        <w:tabs>
          <w:tab w:val="left" w:pos="432"/>
          <w:tab w:val="left" w:pos="936"/>
        </w:tabs>
        <w:autoSpaceDE w:val="0"/>
        <w:autoSpaceDN w:val="0"/>
        <w:adjustRightInd w:val="0"/>
        <w:jc w:val="both"/>
        <w:rPr>
          <w:color w:val="000000" w:themeColor="text1"/>
          <w:lang w:val="en-US"/>
        </w:rPr>
      </w:pPr>
      <w:r w:rsidRPr="00501ACD">
        <w:rPr>
          <w:lang w:val="en-US"/>
        </w:rPr>
        <w:t xml:space="preserve">WILLIAMSON, O. E. The theory of the firm as governance structure: from choice to contract. </w:t>
      </w:r>
      <w:r w:rsidRPr="00501ACD">
        <w:rPr>
          <w:b/>
          <w:lang w:val="en-US"/>
        </w:rPr>
        <w:t>Journal of Economic Perspectives</w:t>
      </w:r>
      <w:r w:rsidRPr="00501ACD">
        <w:rPr>
          <w:lang w:val="en-US"/>
        </w:rPr>
        <w:t xml:space="preserve">. </w:t>
      </w:r>
      <w:r w:rsidRPr="00E62595">
        <w:rPr>
          <w:lang w:val="en-US"/>
        </w:rPr>
        <w:t>V.16, n.3, p.171-195, Summer, 2002. Disponível em: &lt;http://peintra.creatives-at-work.de/uploads/appointments/krlx3Rv0PLdmRDeAG3EU/G_07_Williamson_2002.pdf</w:t>
      </w:r>
      <w:r w:rsidRPr="00E62595">
        <w:rPr>
          <w:color w:val="000000"/>
          <w:lang w:val="en-US"/>
        </w:rPr>
        <w:t xml:space="preserve">&gt;. </w:t>
      </w:r>
      <w:r w:rsidRPr="00473878">
        <w:rPr>
          <w:color w:val="000000"/>
        </w:rPr>
        <w:t xml:space="preserve">Acesso em:  </w:t>
      </w:r>
      <w:r>
        <w:rPr>
          <w:color w:val="000000"/>
        </w:rPr>
        <w:t>17</w:t>
      </w:r>
      <w:r w:rsidRPr="00473878">
        <w:rPr>
          <w:color w:val="000000"/>
        </w:rPr>
        <w:t xml:space="preserve">  </w:t>
      </w:r>
      <w:r>
        <w:rPr>
          <w:color w:val="000000"/>
        </w:rPr>
        <w:t>nov</w:t>
      </w:r>
      <w:r w:rsidRPr="00473878">
        <w:rPr>
          <w:color w:val="000000"/>
        </w:rPr>
        <w:t xml:space="preserve">.  </w:t>
      </w:r>
      <w:r w:rsidRPr="00DB1DE0">
        <w:rPr>
          <w:color w:val="000000"/>
        </w:rPr>
        <w:t>2017.</w:t>
      </w:r>
      <w:r w:rsidR="006C28F5" w:rsidRPr="002E3AF8">
        <w:rPr>
          <w:b/>
          <w:color w:val="000000" w:themeColor="text1"/>
          <w:lang w:val="en-US"/>
        </w:rPr>
        <w:t>c Perspectives</w:t>
      </w:r>
      <w:r w:rsidR="006C28F5" w:rsidRPr="002E3AF8">
        <w:rPr>
          <w:color w:val="000000" w:themeColor="text1"/>
          <w:lang w:val="en-US"/>
        </w:rPr>
        <w:t>. V.</w:t>
      </w:r>
      <w:r w:rsidR="00DF6D94" w:rsidRPr="002E3AF8">
        <w:rPr>
          <w:color w:val="000000" w:themeColor="text1"/>
          <w:lang w:val="en-US"/>
        </w:rPr>
        <w:t>16, n.3, p.171-195, Summer</w:t>
      </w:r>
      <w:r w:rsidR="004E1E9C" w:rsidRPr="002E3AF8">
        <w:rPr>
          <w:color w:val="000000" w:themeColor="text1"/>
          <w:lang w:val="en-US"/>
        </w:rPr>
        <w:t>, 2002.</w:t>
      </w:r>
    </w:p>
    <w:sectPr w:rsidR="006C28F5" w:rsidRPr="002E3AF8" w:rsidSect="006D7FD3">
      <w:headerReference w:type="default" r:id="rId13"/>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A13EE" w14:textId="77777777" w:rsidR="00C61C6F" w:rsidRDefault="00C61C6F">
      <w:r>
        <w:separator/>
      </w:r>
    </w:p>
  </w:endnote>
  <w:endnote w:type="continuationSeparator" w:id="0">
    <w:p w14:paraId="4517C68B" w14:textId="77777777" w:rsidR="00C61C6F" w:rsidRDefault="00C6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MKEG+TimesNewRoman,Bol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LMH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yriadPro-Regular">
    <w:altName w:val="MS Gothic"/>
    <w:panose1 w:val="00000000000000000000"/>
    <w:charset w:val="80"/>
    <w:family w:val="swiss"/>
    <w:notTrueType/>
    <w:pitch w:val="default"/>
    <w:sig w:usb0="00000000" w:usb1="08070000" w:usb2="00000010" w:usb3="00000000" w:csb0="00020000" w:csb1="00000000"/>
  </w:font>
  <w:font w:name="MyriadPro-Bold">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858B" w14:textId="77777777" w:rsidR="00C61C6F" w:rsidRDefault="00C61C6F">
      <w:r>
        <w:separator/>
      </w:r>
    </w:p>
  </w:footnote>
  <w:footnote w:type="continuationSeparator" w:id="0">
    <w:p w14:paraId="11998DB7" w14:textId="77777777" w:rsidR="00C61C6F" w:rsidRDefault="00C61C6F">
      <w:r>
        <w:continuationSeparator/>
      </w:r>
    </w:p>
  </w:footnote>
  <w:footnote w:id="1">
    <w:p w14:paraId="1184B15A" w14:textId="462E7290" w:rsidR="00626A81" w:rsidRPr="00690805" w:rsidRDefault="00626A81" w:rsidP="00467938">
      <w:pPr>
        <w:pStyle w:val="Textodenotaderodap"/>
        <w:jc w:val="both"/>
        <w:rPr>
          <w:color w:val="FF0000"/>
        </w:rPr>
      </w:pPr>
      <w:r w:rsidRPr="00A94D70">
        <w:rPr>
          <w:rStyle w:val="Refdenotaderodap"/>
          <w:color w:val="000000" w:themeColor="text1"/>
        </w:rPr>
        <w:footnoteRef/>
      </w:r>
      <w:r w:rsidRPr="00A94D70">
        <w:rPr>
          <w:color w:val="000000" w:themeColor="text1"/>
        </w:rPr>
        <w:t xml:space="preserve"> Neste caso, as distorções ocorreram devido a dois fatores: </w:t>
      </w:r>
      <w:r w:rsidRPr="00A94D70">
        <w:rPr>
          <w:i/>
          <w:color w:val="000000" w:themeColor="text1"/>
        </w:rPr>
        <w:t xml:space="preserve">i) </w:t>
      </w:r>
      <w:r w:rsidRPr="00A94D70">
        <w:rPr>
          <w:color w:val="000000" w:themeColor="text1"/>
        </w:rPr>
        <w:t xml:space="preserve">a cidade </w:t>
      </w:r>
      <w:r w:rsidRPr="00A94D70">
        <w:rPr>
          <w:i/>
          <w:color w:val="000000" w:themeColor="text1"/>
        </w:rPr>
        <w:t>A</w:t>
      </w:r>
      <w:r w:rsidRPr="00A94D70">
        <w:rPr>
          <w:color w:val="000000" w:themeColor="text1"/>
        </w:rPr>
        <w:t xml:space="preserve"> ser de maior porte, com cerca de 20% do emprego total do país; e, em função disto, o setor </w:t>
      </w:r>
      <w:r w:rsidRPr="00A94D70">
        <w:rPr>
          <w:i/>
          <w:color w:val="000000" w:themeColor="text1"/>
        </w:rPr>
        <w:t>i</w:t>
      </w:r>
      <w:r w:rsidRPr="00A94D70">
        <w:rPr>
          <w:color w:val="000000" w:themeColor="text1"/>
        </w:rPr>
        <w:t xml:space="preserve"> possuir apenas 0,65% do emprego local. Por outro lado, na cidade </w:t>
      </w:r>
      <w:r w:rsidRPr="00A94D70">
        <w:rPr>
          <w:i/>
          <w:color w:val="000000" w:themeColor="text1"/>
        </w:rPr>
        <w:t>B</w:t>
      </w:r>
      <w:r w:rsidRPr="00A94D70">
        <w:rPr>
          <w:color w:val="000000" w:themeColor="text1"/>
        </w:rPr>
        <w:t xml:space="preserve">, devido ao fato desta possuir um pequeno volume de emprego total, qualquer setor, com pequena quantidade de emprego, tem a possibilidade de ter um </w:t>
      </w:r>
      <w:r w:rsidRPr="00A94D70">
        <w:rPr>
          <w:i/>
          <w:color w:val="000000" w:themeColor="text1"/>
        </w:rPr>
        <w:t>QL</w:t>
      </w:r>
      <w:r w:rsidRPr="00A94D70">
        <w:rPr>
          <w:color w:val="000000" w:themeColor="text1"/>
        </w:rPr>
        <w:t xml:space="preserve"> significativamente maior (CROCCO et al</w:t>
      </w:r>
      <w:r w:rsidRPr="00A94D70">
        <w:rPr>
          <w:i/>
          <w:color w:val="000000" w:themeColor="text1"/>
        </w:rPr>
        <w:t>.</w:t>
      </w:r>
      <w:r w:rsidRPr="00A94D70">
        <w:rPr>
          <w:color w:val="000000" w:themeColor="text1"/>
        </w:rPr>
        <w:t>, 2003).</w:t>
      </w:r>
    </w:p>
  </w:footnote>
  <w:footnote w:id="2">
    <w:p w14:paraId="2A947B60" w14:textId="77777777" w:rsidR="00626A81" w:rsidRDefault="00626A81" w:rsidP="009E17E0">
      <w:pPr>
        <w:pStyle w:val="Textodenotaderodap"/>
        <w:jc w:val="both"/>
      </w:pPr>
      <w:r>
        <w:rPr>
          <w:rStyle w:val="Refdenotaderodap"/>
        </w:rPr>
        <w:footnoteRef/>
      </w:r>
      <w:r>
        <w:t xml:space="preserve"> Em regra é recomendável extrair da massa de dados o conjunto de CP que explicam pelo menos 60% da variância total.</w:t>
      </w:r>
    </w:p>
  </w:footnote>
  <w:footnote w:id="3">
    <w:p w14:paraId="1D4DD5C3" w14:textId="77777777" w:rsidR="00626A81" w:rsidRDefault="00626A81" w:rsidP="00683BE9">
      <w:pPr>
        <w:pStyle w:val="Textodenotaderodap"/>
        <w:jc w:val="both"/>
      </w:pPr>
      <w:r>
        <w:rPr>
          <w:rStyle w:val="Refdenotaderodap"/>
        </w:rPr>
        <w:footnoteRef/>
      </w:r>
      <w:r>
        <w:t xml:space="preserve"> A metodologia de cálculo desses indicadores foi realizada pelo Excel. Para evitar cansar o leitor com extensas tabelas por municípios, entretanto, resolveu-se apresentar somente os resultados mais importantes de forma objetiva.</w:t>
      </w:r>
    </w:p>
  </w:footnote>
  <w:footnote w:id="4">
    <w:p w14:paraId="4E0E630B" w14:textId="77777777" w:rsidR="00626A81" w:rsidRPr="001559B6" w:rsidRDefault="00626A81" w:rsidP="00683BE9">
      <w:pPr>
        <w:jc w:val="both"/>
        <w:rPr>
          <w:sz w:val="20"/>
          <w:szCs w:val="20"/>
        </w:rPr>
      </w:pPr>
      <w:r w:rsidRPr="00CF4589">
        <w:rPr>
          <w:rStyle w:val="Refdenotaderodap"/>
          <w:sz w:val="20"/>
          <w:szCs w:val="20"/>
        </w:rPr>
        <w:footnoteRef/>
      </w:r>
      <w:r w:rsidRPr="00CF4589">
        <w:rPr>
          <w:sz w:val="20"/>
          <w:szCs w:val="20"/>
        </w:rPr>
        <w:t xml:space="preserve"> </w:t>
      </w:r>
      <w:r>
        <w:rPr>
          <w:sz w:val="20"/>
          <w:szCs w:val="20"/>
        </w:rPr>
        <w:t>Os principais i</w:t>
      </w:r>
      <w:r w:rsidRPr="00CF4589">
        <w:rPr>
          <w:sz w:val="20"/>
          <w:szCs w:val="20"/>
        </w:rPr>
        <w:t>ndicadores usados</w:t>
      </w:r>
      <w:r>
        <w:rPr>
          <w:sz w:val="20"/>
          <w:szCs w:val="20"/>
        </w:rPr>
        <w:t xml:space="preserve"> são:</w:t>
      </w:r>
      <w:r w:rsidRPr="00CF4589">
        <w:rPr>
          <w:sz w:val="20"/>
          <w:szCs w:val="20"/>
        </w:rPr>
        <w:t xml:space="preserve"> Quociente Locacional (QL); Índice de Hirschman-Herfindahl modificado (IHHm), a participação do setor produtivo da região no setor produtivo do país(PS); e, por fim, o indicador</w:t>
      </w:r>
      <w:r>
        <w:rPr>
          <w:sz w:val="20"/>
          <w:szCs w:val="20"/>
        </w:rPr>
        <w:t>-</w:t>
      </w:r>
      <w:r w:rsidRPr="00CF4589">
        <w:rPr>
          <w:sz w:val="20"/>
          <w:szCs w:val="20"/>
        </w:rPr>
        <w:t>síntese que é o Índice de Concentração Normalizado (ICN).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B6B34" w14:textId="77777777" w:rsidR="00626A81" w:rsidRPr="00776EB7" w:rsidRDefault="00626A81">
    <w:pPr>
      <w:pStyle w:val="Cabealho"/>
      <w:jc w:val="right"/>
      <w:rPr>
        <w:sz w:val="20"/>
        <w:szCs w:val="20"/>
      </w:rPr>
    </w:pPr>
    <w:r w:rsidRPr="00776EB7">
      <w:rPr>
        <w:sz w:val="20"/>
        <w:szCs w:val="20"/>
      </w:rPr>
      <w:fldChar w:fldCharType="begin"/>
    </w:r>
    <w:r w:rsidRPr="00776EB7">
      <w:rPr>
        <w:sz w:val="20"/>
        <w:szCs w:val="20"/>
      </w:rPr>
      <w:instrText>PAGE   \* MERGEFORMAT</w:instrText>
    </w:r>
    <w:r w:rsidRPr="00776EB7">
      <w:rPr>
        <w:sz w:val="20"/>
        <w:szCs w:val="20"/>
      </w:rPr>
      <w:fldChar w:fldCharType="separate"/>
    </w:r>
    <w:r w:rsidR="002468B9" w:rsidRPr="002468B9">
      <w:rPr>
        <w:noProof/>
        <w:sz w:val="20"/>
        <w:szCs w:val="20"/>
        <w:lang w:val="pt-BR"/>
      </w:rPr>
      <w:t>20</w:t>
    </w:r>
    <w:r w:rsidRPr="00776EB7">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1655B2"/>
    <w:lvl w:ilvl="0">
      <w:start w:val="1"/>
      <w:numFmt w:val="bullet"/>
      <w:lvlText w:val=""/>
      <w:lvlJc w:val="left"/>
      <w:pPr>
        <w:tabs>
          <w:tab w:val="num" w:pos="360"/>
        </w:tabs>
        <w:ind w:left="360" w:hanging="360"/>
      </w:pPr>
      <w:rPr>
        <w:rFonts w:ascii="Symbol" w:hAnsi="Symbol" w:hint="default"/>
      </w:rPr>
    </w:lvl>
  </w:abstractNum>
  <w:abstractNum w:abstractNumId="1">
    <w:nsid w:val="01955AE3"/>
    <w:multiLevelType w:val="hybridMultilevel"/>
    <w:tmpl w:val="364ED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C74DEA"/>
    <w:multiLevelType w:val="multilevel"/>
    <w:tmpl w:val="AFE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F031E"/>
    <w:multiLevelType w:val="multilevel"/>
    <w:tmpl w:val="91E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302F0"/>
    <w:multiLevelType w:val="multilevel"/>
    <w:tmpl w:val="9C2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F2C85"/>
    <w:multiLevelType w:val="multilevel"/>
    <w:tmpl w:val="39FC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564DC"/>
    <w:multiLevelType w:val="multilevel"/>
    <w:tmpl w:val="14A699F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36846"/>
    <w:multiLevelType w:val="multilevel"/>
    <w:tmpl w:val="2CB0E6B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B2483"/>
    <w:multiLevelType w:val="multilevel"/>
    <w:tmpl w:val="BDD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85D0C"/>
    <w:multiLevelType w:val="multilevel"/>
    <w:tmpl w:val="B84261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691D9E"/>
    <w:multiLevelType w:val="hybridMultilevel"/>
    <w:tmpl w:val="F79EF0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9E14F0"/>
    <w:multiLevelType w:val="multilevel"/>
    <w:tmpl w:val="E42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06638"/>
    <w:multiLevelType w:val="multilevel"/>
    <w:tmpl w:val="8CE2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9554A"/>
    <w:multiLevelType w:val="hybridMultilevel"/>
    <w:tmpl w:val="10EC7C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F25E00"/>
    <w:multiLevelType w:val="multilevel"/>
    <w:tmpl w:val="DD9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6654C"/>
    <w:multiLevelType w:val="multilevel"/>
    <w:tmpl w:val="A4AE2702"/>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D71577C"/>
    <w:multiLevelType w:val="multilevel"/>
    <w:tmpl w:val="0D5A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07515"/>
    <w:multiLevelType w:val="hybridMultilevel"/>
    <w:tmpl w:val="7A1277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4803591B"/>
    <w:multiLevelType w:val="multilevel"/>
    <w:tmpl w:val="3190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341E55"/>
    <w:multiLevelType w:val="hybridMultilevel"/>
    <w:tmpl w:val="45564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FF1D0E"/>
    <w:multiLevelType w:val="multilevel"/>
    <w:tmpl w:val="CC5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D86DA6"/>
    <w:multiLevelType w:val="hybridMultilevel"/>
    <w:tmpl w:val="939C62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76239F"/>
    <w:multiLevelType w:val="multilevel"/>
    <w:tmpl w:val="9C3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6652A0"/>
    <w:multiLevelType w:val="multilevel"/>
    <w:tmpl w:val="00AAE4E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0"/>
  </w:num>
  <w:num w:numId="3">
    <w:abstractNumId w:val="10"/>
  </w:num>
  <w:num w:numId="4">
    <w:abstractNumId w:val="17"/>
  </w:num>
  <w:num w:numId="5">
    <w:abstractNumId w:val="15"/>
  </w:num>
  <w:num w:numId="6">
    <w:abstractNumId w:val="13"/>
  </w:num>
  <w:num w:numId="7">
    <w:abstractNumId w:val="18"/>
  </w:num>
  <w:num w:numId="8">
    <w:abstractNumId w:val="11"/>
  </w:num>
  <w:num w:numId="9">
    <w:abstractNumId w:val="22"/>
  </w:num>
  <w:num w:numId="10">
    <w:abstractNumId w:val="4"/>
  </w:num>
  <w:num w:numId="11">
    <w:abstractNumId w:val="3"/>
  </w:num>
  <w:num w:numId="12">
    <w:abstractNumId w:val="8"/>
  </w:num>
  <w:num w:numId="13">
    <w:abstractNumId w:val="16"/>
  </w:num>
  <w:num w:numId="14">
    <w:abstractNumId w:val="12"/>
  </w:num>
  <w:num w:numId="15">
    <w:abstractNumId w:val="20"/>
  </w:num>
  <w:num w:numId="16">
    <w:abstractNumId w:val="14"/>
  </w:num>
  <w:num w:numId="17">
    <w:abstractNumId w:val="2"/>
  </w:num>
  <w:num w:numId="18">
    <w:abstractNumId w:val="1"/>
  </w:num>
  <w:num w:numId="19">
    <w:abstractNumId w:val="5"/>
  </w:num>
  <w:num w:numId="20">
    <w:abstractNumId w:val="21"/>
  </w:num>
  <w:num w:numId="21">
    <w:abstractNumId w:val="9"/>
  </w:num>
  <w:num w:numId="22">
    <w:abstractNumId w:val="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60"/>
    <w:rsid w:val="00000003"/>
    <w:rsid w:val="00001124"/>
    <w:rsid w:val="0000323B"/>
    <w:rsid w:val="00006FC0"/>
    <w:rsid w:val="00013345"/>
    <w:rsid w:val="0001758C"/>
    <w:rsid w:val="00017C05"/>
    <w:rsid w:val="000224A7"/>
    <w:rsid w:val="00023222"/>
    <w:rsid w:val="0002486C"/>
    <w:rsid w:val="00025AB9"/>
    <w:rsid w:val="00032015"/>
    <w:rsid w:val="000431D9"/>
    <w:rsid w:val="00044F5E"/>
    <w:rsid w:val="000450BD"/>
    <w:rsid w:val="00045673"/>
    <w:rsid w:val="000466BA"/>
    <w:rsid w:val="0004735E"/>
    <w:rsid w:val="000475A1"/>
    <w:rsid w:val="00061576"/>
    <w:rsid w:val="000623D9"/>
    <w:rsid w:val="0006290F"/>
    <w:rsid w:val="000630F5"/>
    <w:rsid w:val="00063A27"/>
    <w:rsid w:val="00065D3D"/>
    <w:rsid w:val="00071C4D"/>
    <w:rsid w:val="00075AF2"/>
    <w:rsid w:val="00077697"/>
    <w:rsid w:val="0008029E"/>
    <w:rsid w:val="000860F3"/>
    <w:rsid w:val="000879FF"/>
    <w:rsid w:val="00090686"/>
    <w:rsid w:val="00097008"/>
    <w:rsid w:val="00097674"/>
    <w:rsid w:val="000A33FE"/>
    <w:rsid w:val="000A580F"/>
    <w:rsid w:val="000A5CA0"/>
    <w:rsid w:val="000B154A"/>
    <w:rsid w:val="000B1750"/>
    <w:rsid w:val="000B23FE"/>
    <w:rsid w:val="000B47F6"/>
    <w:rsid w:val="000C14AA"/>
    <w:rsid w:val="000C2470"/>
    <w:rsid w:val="000C567B"/>
    <w:rsid w:val="000C5E10"/>
    <w:rsid w:val="000C62C4"/>
    <w:rsid w:val="000C6EBE"/>
    <w:rsid w:val="000C7EB1"/>
    <w:rsid w:val="000D04E3"/>
    <w:rsid w:val="000D2A74"/>
    <w:rsid w:val="000D41BB"/>
    <w:rsid w:val="000E0546"/>
    <w:rsid w:val="000E2891"/>
    <w:rsid w:val="000E44D0"/>
    <w:rsid w:val="000E5843"/>
    <w:rsid w:val="000E6D3D"/>
    <w:rsid w:val="000E7F84"/>
    <w:rsid w:val="000F19EF"/>
    <w:rsid w:val="000F7DAF"/>
    <w:rsid w:val="00101324"/>
    <w:rsid w:val="00106C7A"/>
    <w:rsid w:val="00110A7D"/>
    <w:rsid w:val="00111675"/>
    <w:rsid w:val="0011247A"/>
    <w:rsid w:val="0011780A"/>
    <w:rsid w:val="00121B68"/>
    <w:rsid w:val="00121CC4"/>
    <w:rsid w:val="00126CFA"/>
    <w:rsid w:val="00127D87"/>
    <w:rsid w:val="00127DCC"/>
    <w:rsid w:val="001312CF"/>
    <w:rsid w:val="001329F8"/>
    <w:rsid w:val="00134F23"/>
    <w:rsid w:val="001359F0"/>
    <w:rsid w:val="001369ED"/>
    <w:rsid w:val="00137648"/>
    <w:rsid w:val="0013794B"/>
    <w:rsid w:val="00137EF5"/>
    <w:rsid w:val="00137FB4"/>
    <w:rsid w:val="00140E0A"/>
    <w:rsid w:val="00146517"/>
    <w:rsid w:val="00152D4C"/>
    <w:rsid w:val="001559B6"/>
    <w:rsid w:val="0016500F"/>
    <w:rsid w:val="00173922"/>
    <w:rsid w:val="00174760"/>
    <w:rsid w:val="00176AAC"/>
    <w:rsid w:val="00177424"/>
    <w:rsid w:val="0018354A"/>
    <w:rsid w:val="001869F5"/>
    <w:rsid w:val="001A191F"/>
    <w:rsid w:val="001A1DB3"/>
    <w:rsid w:val="001A3394"/>
    <w:rsid w:val="001B32E1"/>
    <w:rsid w:val="001C3CE9"/>
    <w:rsid w:val="001C67A4"/>
    <w:rsid w:val="001C7A26"/>
    <w:rsid w:val="001E0B71"/>
    <w:rsid w:val="001E2025"/>
    <w:rsid w:val="001E54EC"/>
    <w:rsid w:val="001F270B"/>
    <w:rsid w:val="001F27B2"/>
    <w:rsid w:val="001F374D"/>
    <w:rsid w:val="001F4666"/>
    <w:rsid w:val="001F5E66"/>
    <w:rsid w:val="001F5FB9"/>
    <w:rsid w:val="0020024A"/>
    <w:rsid w:val="00204422"/>
    <w:rsid w:val="002048F2"/>
    <w:rsid w:val="0022499D"/>
    <w:rsid w:val="00230446"/>
    <w:rsid w:val="002348BD"/>
    <w:rsid w:val="0023641A"/>
    <w:rsid w:val="00241C88"/>
    <w:rsid w:val="0024245C"/>
    <w:rsid w:val="00242B5B"/>
    <w:rsid w:val="00242BD3"/>
    <w:rsid w:val="002468B9"/>
    <w:rsid w:val="00250FC2"/>
    <w:rsid w:val="00254897"/>
    <w:rsid w:val="002564AC"/>
    <w:rsid w:val="00256FF1"/>
    <w:rsid w:val="002714C0"/>
    <w:rsid w:val="002771BB"/>
    <w:rsid w:val="00277D75"/>
    <w:rsid w:val="00282053"/>
    <w:rsid w:val="0028317D"/>
    <w:rsid w:val="002A19D6"/>
    <w:rsid w:val="002A1C87"/>
    <w:rsid w:val="002A4C71"/>
    <w:rsid w:val="002B090E"/>
    <w:rsid w:val="002B1C60"/>
    <w:rsid w:val="002B30AE"/>
    <w:rsid w:val="002B48C8"/>
    <w:rsid w:val="002B7497"/>
    <w:rsid w:val="002C0688"/>
    <w:rsid w:val="002C3694"/>
    <w:rsid w:val="002C3CCE"/>
    <w:rsid w:val="002C74B6"/>
    <w:rsid w:val="002C7B56"/>
    <w:rsid w:val="002D04F5"/>
    <w:rsid w:val="002D2CB4"/>
    <w:rsid w:val="002D7FA4"/>
    <w:rsid w:val="002E18E4"/>
    <w:rsid w:val="002E3108"/>
    <w:rsid w:val="002E311C"/>
    <w:rsid w:val="002E3AF8"/>
    <w:rsid w:val="002F4023"/>
    <w:rsid w:val="003009C5"/>
    <w:rsid w:val="003012B3"/>
    <w:rsid w:val="003023A6"/>
    <w:rsid w:val="00302A1F"/>
    <w:rsid w:val="003149AF"/>
    <w:rsid w:val="00320E59"/>
    <w:rsid w:val="003228AD"/>
    <w:rsid w:val="00322AE7"/>
    <w:rsid w:val="0032338A"/>
    <w:rsid w:val="0032362C"/>
    <w:rsid w:val="0032406D"/>
    <w:rsid w:val="00324B80"/>
    <w:rsid w:val="0032555A"/>
    <w:rsid w:val="003305D5"/>
    <w:rsid w:val="003327DF"/>
    <w:rsid w:val="00333E14"/>
    <w:rsid w:val="0033597C"/>
    <w:rsid w:val="003360DC"/>
    <w:rsid w:val="0033711B"/>
    <w:rsid w:val="0034651F"/>
    <w:rsid w:val="00346CE5"/>
    <w:rsid w:val="00350B79"/>
    <w:rsid w:val="00353056"/>
    <w:rsid w:val="00364335"/>
    <w:rsid w:val="003714A0"/>
    <w:rsid w:val="00382DD7"/>
    <w:rsid w:val="0038564E"/>
    <w:rsid w:val="00385C6B"/>
    <w:rsid w:val="003861C9"/>
    <w:rsid w:val="00392FB1"/>
    <w:rsid w:val="00394E33"/>
    <w:rsid w:val="003A0094"/>
    <w:rsid w:val="003A1764"/>
    <w:rsid w:val="003A26EB"/>
    <w:rsid w:val="003A2B4F"/>
    <w:rsid w:val="003A41D2"/>
    <w:rsid w:val="003B2041"/>
    <w:rsid w:val="003B278B"/>
    <w:rsid w:val="003B72F3"/>
    <w:rsid w:val="003C1C55"/>
    <w:rsid w:val="003C243F"/>
    <w:rsid w:val="003C5430"/>
    <w:rsid w:val="003C58A1"/>
    <w:rsid w:val="003C7EC2"/>
    <w:rsid w:val="003D0272"/>
    <w:rsid w:val="003D432A"/>
    <w:rsid w:val="003D61AD"/>
    <w:rsid w:val="003E3D2C"/>
    <w:rsid w:val="003E5349"/>
    <w:rsid w:val="003E5BA1"/>
    <w:rsid w:val="003F5CED"/>
    <w:rsid w:val="003F76AD"/>
    <w:rsid w:val="0040303B"/>
    <w:rsid w:val="00410837"/>
    <w:rsid w:val="00413759"/>
    <w:rsid w:val="00414D96"/>
    <w:rsid w:val="0041682C"/>
    <w:rsid w:val="004177B7"/>
    <w:rsid w:val="004201A0"/>
    <w:rsid w:val="00433089"/>
    <w:rsid w:val="0043464E"/>
    <w:rsid w:val="00436A26"/>
    <w:rsid w:val="004371B5"/>
    <w:rsid w:val="00444D48"/>
    <w:rsid w:val="00452220"/>
    <w:rsid w:val="004536EE"/>
    <w:rsid w:val="00454A1A"/>
    <w:rsid w:val="004560B9"/>
    <w:rsid w:val="00457302"/>
    <w:rsid w:val="0046247F"/>
    <w:rsid w:val="00467938"/>
    <w:rsid w:val="00472C58"/>
    <w:rsid w:val="00473856"/>
    <w:rsid w:val="00476384"/>
    <w:rsid w:val="00477DD2"/>
    <w:rsid w:val="00484B09"/>
    <w:rsid w:val="004860DE"/>
    <w:rsid w:val="0049012A"/>
    <w:rsid w:val="00490B58"/>
    <w:rsid w:val="00495C4F"/>
    <w:rsid w:val="004973C2"/>
    <w:rsid w:val="004A2C5A"/>
    <w:rsid w:val="004A3549"/>
    <w:rsid w:val="004B1E4E"/>
    <w:rsid w:val="004B45B7"/>
    <w:rsid w:val="004C175D"/>
    <w:rsid w:val="004C3C6F"/>
    <w:rsid w:val="004C5ED8"/>
    <w:rsid w:val="004D125E"/>
    <w:rsid w:val="004D2A96"/>
    <w:rsid w:val="004D4CDE"/>
    <w:rsid w:val="004D6C63"/>
    <w:rsid w:val="004E0322"/>
    <w:rsid w:val="004E1BF5"/>
    <w:rsid w:val="004E1E9C"/>
    <w:rsid w:val="004E2B88"/>
    <w:rsid w:val="004E4EC2"/>
    <w:rsid w:val="004E5B97"/>
    <w:rsid w:val="004E731E"/>
    <w:rsid w:val="004F0AE2"/>
    <w:rsid w:val="004F0DD4"/>
    <w:rsid w:val="004F7C69"/>
    <w:rsid w:val="004F7CEF"/>
    <w:rsid w:val="00501ACD"/>
    <w:rsid w:val="005029C2"/>
    <w:rsid w:val="005039CB"/>
    <w:rsid w:val="005046DB"/>
    <w:rsid w:val="005108E3"/>
    <w:rsid w:val="00510BA4"/>
    <w:rsid w:val="0051214C"/>
    <w:rsid w:val="0051265C"/>
    <w:rsid w:val="00512769"/>
    <w:rsid w:val="00513D0E"/>
    <w:rsid w:val="00514FB5"/>
    <w:rsid w:val="0051629A"/>
    <w:rsid w:val="00517C24"/>
    <w:rsid w:val="0052082B"/>
    <w:rsid w:val="005230D8"/>
    <w:rsid w:val="005237B2"/>
    <w:rsid w:val="00526F40"/>
    <w:rsid w:val="00531BE3"/>
    <w:rsid w:val="00533FB4"/>
    <w:rsid w:val="005357F1"/>
    <w:rsid w:val="0054340B"/>
    <w:rsid w:val="0054388E"/>
    <w:rsid w:val="005438E1"/>
    <w:rsid w:val="00547023"/>
    <w:rsid w:val="00547B9F"/>
    <w:rsid w:val="0055174F"/>
    <w:rsid w:val="00552ABC"/>
    <w:rsid w:val="00553B0E"/>
    <w:rsid w:val="005545F7"/>
    <w:rsid w:val="0056252A"/>
    <w:rsid w:val="00565C20"/>
    <w:rsid w:val="00573C05"/>
    <w:rsid w:val="00573C0D"/>
    <w:rsid w:val="0058106D"/>
    <w:rsid w:val="00581D74"/>
    <w:rsid w:val="00582E19"/>
    <w:rsid w:val="00583D02"/>
    <w:rsid w:val="005857DF"/>
    <w:rsid w:val="0059239A"/>
    <w:rsid w:val="00592DFB"/>
    <w:rsid w:val="00593B83"/>
    <w:rsid w:val="005A1CBE"/>
    <w:rsid w:val="005A2031"/>
    <w:rsid w:val="005B3075"/>
    <w:rsid w:val="005B43F1"/>
    <w:rsid w:val="005B6735"/>
    <w:rsid w:val="005C19F2"/>
    <w:rsid w:val="005C1AC1"/>
    <w:rsid w:val="005C4BD5"/>
    <w:rsid w:val="005C7DC6"/>
    <w:rsid w:val="005D093E"/>
    <w:rsid w:val="005D1BD0"/>
    <w:rsid w:val="005D3E3B"/>
    <w:rsid w:val="005D614A"/>
    <w:rsid w:val="005E0578"/>
    <w:rsid w:val="005E18EB"/>
    <w:rsid w:val="005E2018"/>
    <w:rsid w:val="005E512B"/>
    <w:rsid w:val="005E645E"/>
    <w:rsid w:val="005F02CD"/>
    <w:rsid w:val="005F2928"/>
    <w:rsid w:val="00602714"/>
    <w:rsid w:val="00607190"/>
    <w:rsid w:val="00616605"/>
    <w:rsid w:val="00617C0A"/>
    <w:rsid w:val="00626A81"/>
    <w:rsid w:val="00632E1D"/>
    <w:rsid w:val="006334CC"/>
    <w:rsid w:val="00633C6D"/>
    <w:rsid w:val="00634356"/>
    <w:rsid w:val="0063780D"/>
    <w:rsid w:val="00641DBB"/>
    <w:rsid w:val="00643517"/>
    <w:rsid w:val="00652345"/>
    <w:rsid w:val="00655BAC"/>
    <w:rsid w:val="00656D69"/>
    <w:rsid w:val="006617F4"/>
    <w:rsid w:val="00662E66"/>
    <w:rsid w:val="00662FFA"/>
    <w:rsid w:val="00663DD2"/>
    <w:rsid w:val="00667EE9"/>
    <w:rsid w:val="0067377B"/>
    <w:rsid w:val="00673875"/>
    <w:rsid w:val="0067623C"/>
    <w:rsid w:val="00683BE9"/>
    <w:rsid w:val="006840C3"/>
    <w:rsid w:val="00684FFF"/>
    <w:rsid w:val="00687A12"/>
    <w:rsid w:val="00690805"/>
    <w:rsid w:val="00694542"/>
    <w:rsid w:val="006950F2"/>
    <w:rsid w:val="00697ED8"/>
    <w:rsid w:val="006A0FB7"/>
    <w:rsid w:val="006A5731"/>
    <w:rsid w:val="006A64B9"/>
    <w:rsid w:val="006A75B2"/>
    <w:rsid w:val="006B3FB5"/>
    <w:rsid w:val="006B43FA"/>
    <w:rsid w:val="006B5916"/>
    <w:rsid w:val="006B5AA0"/>
    <w:rsid w:val="006C28F5"/>
    <w:rsid w:val="006D7F93"/>
    <w:rsid w:val="006D7FD3"/>
    <w:rsid w:val="006E13F4"/>
    <w:rsid w:val="006F0186"/>
    <w:rsid w:val="006F3DF6"/>
    <w:rsid w:val="007011A0"/>
    <w:rsid w:val="0070158A"/>
    <w:rsid w:val="00705EA9"/>
    <w:rsid w:val="007118DD"/>
    <w:rsid w:val="00715CF3"/>
    <w:rsid w:val="007210B0"/>
    <w:rsid w:val="00723E79"/>
    <w:rsid w:val="007264DE"/>
    <w:rsid w:val="007314AA"/>
    <w:rsid w:val="00731509"/>
    <w:rsid w:val="00732C43"/>
    <w:rsid w:val="00734EFB"/>
    <w:rsid w:val="00735BC6"/>
    <w:rsid w:val="0074010A"/>
    <w:rsid w:val="007428EA"/>
    <w:rsid w:val="0074593B"/>
    <w:rsid w:val="00746741"/>
    <w:rsid w:val="00746A77"/>
    <w:rsid w:val="0074791F"/>
    <w:rsid w:val="00752200"/>
    <w:rsid w:val="0075719C"/>
    <w:rsid w:val="00757D62"/>
    <w:rsid w:val="007627A5"/>
    <w:rsid w:val="0076568D"/>
    <w:rsid w:val="007668E1"/>
    <w:rsid w:val="007670F4"/>
    <w:rsid w:val="00767378"/>
    <w:rsid w:val="00770A14"/>
    <w:rsid w:val="007729A9"/>
    <w:rsid w:val="00773BE7"/>
    <w:rsid w:val="00775A97"/>
    <w:rsid w:val="00776B34"/>
    <w:rsid w:val="00776E09"/>
    <w:rsid w:val="00776EB7"/>
    <w:rsid w:val="0078390A"/>
    <w:rsid w:val="00790F40"/>
    <w:rsid w:val="007912BB"/>
    <w:rsid w:val="00794287"/>
    <w:rsid w:val="007969D2"/>
    <w:rsid w:val="007974A9"/>
    <w:rsid w:val="007A0326"/>
    <w:rsid w:val="007A36F3"/>
    <w:rsid w:val="007A3B51"/>
    <w:rsid w:val="007A4D52"/>
    <w:rsid w:val="007B04F1"/>
    <w:rsid w:val="007B7662"/>
    <w:rsid w:val="007C6D87"/>
    <w:rsid w:val="007C7486"/>
    <w:rsid w:val="007D1B58"/>
    <w:rsid w:val="007D367E"/>
    <w:rsid w:val="007D4632"/>
    <w:rsid w:val="007D529D"/>
    <w:rsid w:val="007D627D"/>
    <w:rsid w:val="007E002B"/>
    <w:rsid w:val="007E0F20"/>
    <w:rsid w:val="007E5A95"/>
    <w:rsid w:val="007F1339"/>
    <w:rsid w:val="007F5242"/>
    <w:rsid w:val="007F58A9"/>
    <w:rsid w:val="00803535"/>
    <w:rsid w:val="008042D6"/>
    <w:rsid w:val="008108AD"/>
    <w:rsid w:val="008159BA"/>
    <w:rsid w:val="008159CE"/>
    <w:rsid w:val="008161BC"/>
    <w:rsid w:val="00820B79"/>
    <w:rsid w:val="008249BE"/>
    <w:rsid w:val="0083144F"/>
    <w:rsid w:val="00836D39"/>
    <w:rsid w:val="00845217"/>
    <w:rsid w:val="00845D66"/>
    <w:rsid w:val="00855BC8"/>
    <w:rsid w:val="00856C3B"/>
    <w:rsid w:val="008572DD"/>
    <w:rsid w:val="00860200"/>
    <w:rsid w:val="00861741"/>
    <w:rsid w:val="00865C98"/>
    <w:rsid w:val="00872CD7"/>
    <w:rsid w:val="00877937"/>
    <w:rsid w:val="0088120B"/>
    <w:rsid w:val="008830C3"/>
    <w:rsid w:val="00892B1E"/>
    <w:rsid w:val="00893473"/>
    <w:rsid w:val="008955B4"/>
    <w:rsid w:val="00895B5D"/>
    <w:rsid w:val="00896F74"/>
    <w:rsid w:val="008A09BD"/>
    <w:rsid w:val="008A2D8D"/>
    <w:rsid w:val="008B3380"/>
    <w:rsid w:val="008B3A28"/>
    <w:rsid w:val="008C1C76"/>
    <w:rsid w:val="008C4CCE"/>
    <w:rsid w:val="008C785D"/>
    <w:rsid w:val="008D0B9B"/>
    <w:rsid w:val="008D0E4E"/>
    <w:rsid w:val="008D17A7"/>
    <w:rsid w:val="008D3160"/>
    <w:rsid w:val="008D463E"/>
    <w:rsid w:val="008E6D91"/>
    <w:rsid w:val="008F3627"/>
    <w:rsid w:val="008F401E"/>
    <w:rsid w:val="008F5D74"/>
    <w:rsid w:val="0090087A"/>
    <w:rsid w:val="00901D16"/>
    <w:rsid w:val="00901F77"/>
    <w:rsid w:val="00904B42"/>
    <w:rsid w:val="009075AE"/>
    <w:rsid w:val="00910C46"/>
    <w:rsid w:val="00913360"/>
    <w:rsid w:val="00913A1C"/>
    <w:rsid w:val="0091579B"/>
    <w:rsid w:val="009226B3"/>
    <w:rsid w:val="00924507"/>
    <w:rsid w:val="0092575E"/>
    <w:rsid w:val="00934370"/>
    <w:rsid w:val="00940459"/>
    <w:rsid w:val="00953E40"/>
    <w:rsid w:val="00954DD9"/>
    <w:rsid w:val="0096513B"/>
    <w:rsid w:val="00965A54"/>
    <w:rsid w:val="0096761D"/>
    <w:rsid w:val="00970278"/>
    <w:rsid w:val="0098021A"/>
    <w:rsid w:val="00980EE6"/>
    <w:rsid w:val="00982C37"/>
    <w:rsid w:val="00986370"/>
    <w:rsid w:val="00996A1B"/>
    <w:rsid w:val="00997C92"/>
    <w:rsid w:val="009A0728"/>
    <w:rsid w:val="009A1A76"/>
    <w:rsid w:val="009A75FB"/>
    <w:rsid w:val="009B18F8"/>
    <w:rsid w:val="009C10B0"/>
    <w:rsid w:val="009C4CFC"/>
    <w:rsid w:val="009C5078"/>
    <w:rsid w:val="009C7A09"/>
    <w:rsid w:val="009D116F"/>
    <w:rsid w:val="009D1DB4"/>
    <w:rsid w:val="009D31F4"/>
    <w:rsid w:val="009D554D"/>
    <w:rsid w:val="009E16C0"/>
    <w:rsid w:val="009E17E0"/>
    <w:rsid w:val="009E18F2"/>
    <w:rsid w:val="009E1E4B"/>
    <w:rsid w:val="009F0443"/>
    <w:rsid w:val="009F3500"/>
    <w:rsid w:val="00A01604"/>
    <w:rsid w:val="00A06DA9"/>
    <w:rsid w:val="00A115F4"/>
    <w:rsid w:val="00A1491E"/>
    <w:rsid w:val="00A16D7A"/>
    <w:rsid w:val="00A1742A"/>
    <w:rsid w:val="00A20133"/>
    <w:rsid w:val="00A216F1"/>
    <w:rsid w:val="00A25783"/>
    <w:rsid w:val="00A278BC"/>
    <w:rsid w:val="00A324DB"/>
    <w:rsid w:val="00A32AA8"/>
    <w:rsid w:val="00A34EC8"/>
    <w:rsid w:val="00A35311"/>
    <w:rsid w:val="00A37963"/>
    <w:rsid w:val="00A417EC"/>
    <w:rsid w:val="00A41D4E"/>
    <w:rsid w:val="00A422A1"/>
    <w:rsid w:val="00A5415E"/>
    <w:rsid w:val="00A5446F"/>
    <w:rsid w:val="00A57DE7"/>
    <w:rsid w:val="00A61404"/>
    <w:rsid w:val="00A63B1A"/>
    <w:rsid w:val="00A70767"/>
    <w:rsid w:val="00A71250"/>
    <w:rsid w:val="00A71526"/>
    <w:rsid w:val="00A721D9"/>
    <w:rsid w:val="00A7271E"/>
    <w:rsid w:val="00A72C6D"/>
    <w:rsid w:val="00A80FE9"/>
    <w:rsid w:val="00A82F57"/>
    <w:rsid w:val="00A84339"/>
    <w:rsid w:val="00A854E5"/>
    <w:rsid w:val="00A93147"/>
    <w:rsid w:val="00A935CC"/>
    <w:rsid w:val="00A94D70"/>
    <w:rsid w:val="00A96B2F"/>
    <w:rsid w:val="00AA0691"/>
    <w:rsid w:val="00AA0D92"/>
    <w:rsid w:val="00AA3A7A"/>
    <w:rsid w:val="00AA71C9"/>
    <w:rsid w:val="00AB6152"/>
    <w:rsid w:val="00AC00E0"/>
    <w:rsid w:val="00AC56F9"/>
    <w:rsid w:val="00AC5EEE"/>
    <w:rsid w:val="00AC67A1"/>
    <w:rsid w:val="00AD6375"/>
    <w:rsid w:val="00AE08EB"/>
    <w:rsid w:val="00AE1206"/>
    <w:rsid w:val="00AE3DEB"/>
    <w:rsid w:val="00AE6304"/>
    <w:rsid w:val="00AF5D97"/>
    <w:rsid w:val="00B048DF"/>
    <w:rsid w:val="00B11822"/>
    <w:rsid w:val="00B142B2"/>
    <w:rsid w:val="00B14EA4"/>
    <w:rsid w:val="00B212A3"/>
    <w:rsid w:val="00B22107"/>
    <w:rsid w:val="00B22F27"/>
    <w:rsid w:val="00B44456"/>
    <w:rsid w:val="00B447EB"/>
    <w:rsid w:val="00B45075"/>
    <w:rsid w:val="00B521FE"/>
    <w:rsid w:val="00B56664"/>
    <w:rsid w:val="00B600C1"/>
    <w:rsid w:val="00B6346C"/>
    <w:rsid w:val="00B65C60"/>
    <w:rsid w:val="00B67700"/>
    <w:rsid w:val="00B72019"/>
    <w:rsid w:val="00B73E7B"/>
    <w:rsid w:val="00B7468D"/>
    <w:rsid w:val="00B7577F"/>
    <w:rsid w:val="00B7664C"/>
    <w:rsid w:val="00B7795B"/>
    <w:rsid w:val="00B80369"/>
    <w:rsid w:val="00B8504B"/>
    <w:rsid w:val="00B854A7"/>
    <w:rsid w:val="00B95877"/>
    <w:rsid w:val="00B97D34"/>
    <w:rsid w:val="00BA2FDE"/>
    <w:rsid w:val="00BA6530"/>
    <w:rsid w:val="00BB0DB8"/>
    <w:rsid w:val="00BB1AF7"/>
    <w:rsid w:val="00BB7862"/>
    <w:rsid w:val="00BB7BD2"/>
    <w:rsid w:val="00BC1712"/>
    <w:rsid w:val="00BC46B2"/>
    <w:rsid w:val="00BC5C81"/>
    <w:rsid w:val="00BC5DDC"/>
    <w:rsid w:val="00BE0737"/>
    <w:rsid w:val="00BE2143"/>
    <w:rsid w:val="00BE3578"/>
    <w:rsid w:val="00BE3D6F"/>
    <w:rsid w:val="00BE5AB2"/>
    <w:rsid w:val="00BF32FF"/>
    <w:rsid w:val="00BF54E6"/>
    <w:rsid w:val="00BF64C1"/>
    <w:rsid w:val="00C04D1D"/>
    <w:rsid w:val="00C06BFD"/>
    <w:rsid w:val="00C07DCF"/>
    <w:rsid w:val="00C14D4D"/>
    <w:rsid w:val="00C14E58"/>
    <w:rsid w:val="00C175F8"/>
    <w:rsid w:val="00C22529"/>
    <w:rsid w:val="00C235DF"/>
    <w:rsid w:val="00C3162D"/>
    <w:rsid w:val="00C331AD"/>
    <w:rsid w:val="00C4297A"/>
    <w:rsid w:val="00C447E1"/>
    <w:rsid w:val="00C47AAA"/>
    <w:rsid w:val="00C51428"/>
    <w:rsid w:val="00C52685"/>
    <w:rsid w:val="00C61C6F"/>
    <w:rsid w:val="00C61D3F"/>
    <w:rsid w:val="00C66D91"/>
    <w:rsid w:val="00C6717B"/>
    <w:rsid w:val="00C67C44"/>
    <w:rsid w:val="00C732ED"/>
    <w:rsid w:val="00C7454F"/>
    <w:rsid w:val="00C77244"/>
    <w:rsid w:val="00C774C7"/>
    <w:rsid w:val="00C83E58"/>
    <w:rsid w:val="00C86063"/>
    <w:rsid w:val="00C878BF"/>
    <w:rsid w:val="00C9326F"/>
    <w:rsid w:val="00C9390D"/>
    <w:rsid w:val="00C93A9D"/>
    <w:rsid w:val="00C93DEC"/>
    <w:rsid w:val="00C9499B"/>
    <w:rsid w:val="00C95343"/>
    <w:rsid w:val="00C963A6"/>
    <w:rsid w:val="00CA3824"/>
    <w:rsid w:val="00CA5BF8"/>
    <w:rsid w:val="00CA5CFD"/>
    <w:rsid w:val="00CA6835"/>
    <w:rsid w:val="00CB653E"/>
    <w:rsid w:val="00CC5EB7"/>
    <w:rsid w:val="00CE0C58"/>
    <w:rsid w:val="00CE559C"/>
    <w:rsid w:val="00CE5E2D"/>
    <w:rsid w:val="00CF4589"/>
    <w:rsid w:val="00CF5854"/>
    <w:rsid w:val="00CF60BB"/>
    <w:rsid w:val="00CF6613"/>
    <w:rsid w:val="00CF667A"/>
    <w:rsid w:val="00CF6F4E"/>
    <w:rsid w:val="00D11D57"/>
    <w:rsid w:val="00D17273"/>
    <w:rsid w:val="00D17A17"/>
    <w:rsid w:val="00D20B2D"/>
    <w:rsid w:val="00D32C02"/>
    <w:rsid w:val="00D3391B"/>
    <w:rsid w:val="00D46C67"/>
    <w:rsid w:val="00D550A8"/>
    <w:rsid w:val="00D619C1"/>
    <w:rsid w:val="00D61A05"/>
    <w:rsid w:val="00D62F67"/>
    <w:rsid w:val="00D657FF"/>
    <w:rsid w:val="00D6667B"/>
    <w:rsid w:val="00D71856"/>
    <w:rsid w:val="00D71B10"/>
    <w:rsid w:val="00D77342"/>
    <w:rsid w:val="00D80811"/>
    <w:rsid w:val="00D82650"/>
    <w:rsid w:val="00D90D18"/>
    <w:rsid w:val="00D93B8C"/>
    <w:rsid w:val="00D97A46"/>
    <w:rsid w:val="00DA199C"/>
    <w:rsid w:val="00DA3C31"/>
    <w:rsid w:val="00DB0510"/>
    <w:rsid w:val="00DB0A5A"/>
    <w:rsid w:val="00DB1681"/>
    <w:rsid w:val="00DB1DE0"/>
    <w:rsid w:val="00DB539D"/>
    <w:rsid w:val="00DC085F"/>
    <w:rsid w:val="00DC2E4C"/>
    <w:rsid w:val="00DC6FFD"/>
    <w:rsid w:val="00DD1C14"/>
    <w:rsid w:val="00DD4D72"/>
    <w:rsid w:val="00DD5EA3"/>
    <w:rsid w:val="00DD64E9"/>
    <w:rsid w:val="00DE248B"/>
    <w:rsid w:val="00DE4BCD"/>
    <w:rsid w:val="00DF1CFD"/>
    <w:rsid w:val="00DF58B4"/>
    <w:rsid w:val="00DF6D94"/>
    <w:rsid w:val="00E012E2"/>
    <w:rsid w:val="00E14ECA"/>
    <w:rsid w:val="00E15BC6"/>
    <w:rsid w:val="00E22F92"/>
    <w:rsid w:val="00E23C44"/>
    <w:rsid w:val="00E24664"/>
    <w:rsid w:val="00E24B13"/>
    <w:rsid w:val="00E2501E"/>
    <w:rsid w:val="00E262FE"/>
    <w:rsid w:val="00E26F82"/>
    <w:rsid w:val="00E27036"/>
    <w:rsid w:val="00E571C9"/>
    <w:rsid w:val="00E61B79"/>
    <w:rsid w:val="00E62D86"/>
    <w:rsid w:val="00E62DF7"/>
    <w:rsid w:val="00E644FE"/>
    <w:rsid w:val="00E66D11"/>
    <w:rsid w:val="00E80990"/>
    <w:rsid w:val="00E85BCD"/>
    <w:rsid w:val="00E871DE"/>
    <w:rsid w:val="00E92EC8"/>
    <w:rsid w:val="00E9441E"/>
    <w:rsid w:val="00E97727"/>
    <w:rsid w:val="00EA09CB"/>
    <w:rsid w:val="00EA1B83"/>
    <w:rsid w:val="00EB3F72"/>
    <w:rsid w:val="00EC01F1"/>
    <w:rsid w:val="00ED1E0B"/>
    <w:rsid w:val="00ED538F"/>
    <w:rsid w:val="00EE34BC"/>
    <w:rsid w:val="00EE35E5"/>
    <w:rsid w:val="00EE6875"/>
    <w:rsid w:val="00EF3093"/>
    <w:rsid w:val="00EF6C2E"/>
    <w:rsid w:val="00EF7C48"/>
    <w:rsid w:val="00F043C3"/>
    <w:rsid w:val="00F047BB"/>
    <w:rsid w:val="00F04DE8"/>
    <w:rsid w:val="00F0641F"/>
    <w:rsid w:val="00F142C3"/>
    <w:rsid w:val="00F142E5"/>
    <w:rsid w:val="00F14982"/>
    <w:rsid w:val="00F15F86"/>
    <w:rsid w:val="00F15FA4"/>
    <w:rsid w:val="00F1625E"/>
    <w:rsid w:val="00F22270"/>
    <w:rsid w:val="00F3151B"/>
    <w:rsid w:val="00F36DCD"/>
    <w:rsid w:val="00F36F6D"/>
    <w:rsid w:val="00F401F3"/>
    <w:rsid w:val="00F43FE5"/>
    <w:rsid w:val="00F47367"/>
    <w:rsid w:val="00F478D6"/>
    <w:rsid w:val="00F550C6"/>
    <w:rsid w:val="00F57053"/>
    <w:rsid w:val="00F600A7"/>
    <w:rsid w:val="00F60EA3"/>
    <w:rsid w:val="00F634B8"/>
    <w:rsid w:val="00F64C7D"/>
    <w:rsid w:val="00F678CE"/>
    <w:rsid w:val="00F72F00"/>
    <w:rsid w:val="00F74309"/>
    <w:rsid w:val="00F76EE8"/>
    <w:rsid w:val="00F80C8D"/>
    <w:rsid w:val="00F93920"/>
    <w:rsid w:val="00F93E1C"/>
    <w:rsid w:val="00F94094"/>
    <w:rsid w:val="00F9491B"/>
    <w:rsid w:val="00FA6500"/>
    <w:rsid w:val="00FA7343"/>
    <w:rsid w:val="00FB38E5"/>
    <w:rsid w:val="00FB79FC"/>
    <w:rsid w:val="00FC067D"/>
    <w:rsid w:val="00FC56DF"/>
    <w:rsid w:val="00FC5DC8"/>
    <w:rsid w:val="00FC614B"/>
    <w:rsid w:val="00FC63FC"/>
    <w:rsid w:val="00FC66D7"/>
    <w:rsid w:val="00FD07C7"/>
    <w:rsid w:val="00FD0D5D"/>
    <w:rsid w:val="00FD3C51"/>
    <w:rsid w:val="00FE262C"/>
    <w:rsid w:val="00FE372C"/>
    <w:rsid w:val="00FE47BF"/>
    <w:rsid w:val="00FE5200"/>
    <w:rsid w:val="00FF2CF7"/>
    <w:rsid w:val="00FF4741"/>
    <w:rsid w:val="00FF7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B68C5"/>
  <w15:chartTrackingRefBased/>
  <w15:docId w15:val="{6407CE75-9BC8-4048-9A5A-FD09D907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line number" w:uiPriority="99"/>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rsid w:val="00B44456"/>
    <w:pPr>
      <w:keepNext/>
      <w:keepLines/>
      <w:spacing w:before="480"/>
      <w:outlineLvl w:val="0"/>
    </w:pPr>
    <w:rPr>
      <w:rFonts w:ascii="Cambria" w:hAnsi="Cambria"/>
      <w:b/>
      <w:bCs/>
      <w:color w:val="365F91"/>
      <w:sz w:val="28"/>
      <w:szCs w:val="28"/>
      <w:lang w:val="x-none" w:eastAsia="x-none"/>
    </w:rPr>
  </w:style>
  <w:style w:type="paragraph" w:styleId="Ttulo2">
    <w:name w:val="heading 2"/>
    <w:basedOn w:val="Normal"/>
    <w:next w:val="Normal"/>
    <w:link w:val="Ttulo2Char"/>
    <w:uiPriority w:val="9"/>
    <w:semiHidden/>
    <w:unhideWhenUsed/>
    <w:qFormat/>
    <w:rsid w:val="00B44456"/>
    <w:pPr>
      <w:keepNext/>
      <w:keepLines/>
      <w:spacing w:before="200"/>
      <w:outlineLvl w:val="1"/>
    </w:pPr>
    <w:rPr>
      <w:rFonts w:ascii="Cambria" w:hAnsi="Cambria"/>
      <w:b/>
      <w:bCs/>
      <w:color w:val="4F81BD"/>
      <w:sz w:val="26"/>
      <w:szCs w:val="26"/>
      <w:lang w:val="x-none" w:eastAsia="x-none"/>
    </w:rPr>
  </w:style>
  <w:style w:type="paragraph" w:styleId="Ttulo3">
    <w:name w:val="heading 3"/>
    <w:basedOn w:val="Default"/>
    <w:next w:val="Default"/>
    <w:link w:val="Ttulo3Char"/>
    <w:uiPriority w:val="99"/>
    <w:qFormat/>
    <w:rsid w:val="00B44456"/>
    <w:pPr>
      <w:outlineLvl w:val="2"/>
    </w:pPr>
    <w:rPr>
      <w:rFonts w:cs="Times New Roman"/>
      <w:color w:val="auto"/>
      <w:lang w:val="x-none" w:eastAsia="x-none"/>
    </w:rPr>
  </w:style>
  <w:style w:type="paragraph" w:styleId="Ttulo4">
    <w:name w:val="heading 4"/>
    <w:basedOn w:val="Normal"/>
    <w:next w:val="Normal"/>
    <w:link w:val="Ttulo4Char"/>
    <w:uiPriority w:val="9"/>
    <w:semiHidden/>
    <w:unhideWhenUsed/>
    <w:qFormat/>
    <w:rsid w:val="00B44456"/>
    <w:pPr>
      <w:keepNext/>
      <w:keepLines/>
      <w:spacing w:before="200"/>
      <w:outlineLvl w:val="3"/>
    </w:pPr>
    <w:rPr>
      <w:rFonts w:ascii="Cambria" w:hAnsi="Cambria"/>
      <w:b/>
      <w:bCs/>
      <w:i/>
      <w:iCs/>
      <w:color w:val="4F81BD"/>
      <w:lang w:val="x-none" w:eastAsia="x-none"/>
    </w:rPr>
  </w:style>
  <w:style w:type="paragraph" w:styleId="Ttulo7">
    <w:name w:val="heading 7"/>
    <w:basedOn w:val="Default"/>
    <w:next w:val="Default"/>
    <w:link w:val="Ttulo7Char"/>
    <w:uiPriority w:val="99"/>
    <w:qFormat/>
    <w:rsid w:val="00B44456"/>
    <w:pPr>
      <w:outlineLvl w:val="6"/>
    </w:pPr>
    <w:rPr>
      <w:rFonts w:cs="Times New Roman"/>
      <w:color w:val="auto"/>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44456"/>
    <w:rPr>
      <w:rFonts w:ascii="Cambria" w:hAnsi="Cambria"/>
      <w:b/>
      <w:bCs/>
      <w:color w:val="365F91"/>
      <w:sz w:val="28"/>
      <w:szCs w:val="28"/>
    </w:rPr>
  </w:style>
  <w:style w:type="character" w:customStyle="1" w:styleId="Ttulo2Char">
    <w:name w:val="Título 2 Char"/>
    <w:link w:val="Ttulo2"/>
    <w:uiPriority w:val="9"/>
    <w:semiHidden/>
    <w:rsid w:val="00B44456"/>
    <w:rPr>
      <w:rFonts w:ascii="Cambria" w:hAnsi="Cambria"/>
      <w:b/>
      <w:bCs/>
      <w:color w:val="4F81BD"/>
      <w:sz w:val="26"/>
      <w:szCs w:val="26"/>
    </w:rPr>
  </w:style>
  <w:style w:type="paragraph" w:customStyle="1" w:styleId="Default">
    <w:name w:val="Default"/>
    <w:rsid w:val="00B44456"/>
    <w:pPr>
      <w:autoSpaceDE w:val="0"/>
      <w:autoSpaceDN w:val="0"/>
      <w:adjustRightInd w:val="0"/>
    </w:pPr>
    <w:rPr>
      <w:rFonts w:ascii="ANMKEG+TimesNewRoman,BoldItalic" w:hAnsi="ANMKEG+TimesNewRoman,BoldItalic" w:cs="ANMKEG+TimesNewRoman,BoldItalic"/>
      <w:color w:val="000000"/>
      <w:sz w:val="24"/>
      <w:szCs w:val="24"/>
    </w:rPr>
  </w:style>
  <w:style w:type="character" w:customStyle="1" w:styleId="Ttulo3Char">
    <w:name w:val="Título 3 Char"/>
    <w:link w:val="Ttulo3"/>
    <w:uiPriority w:val="99"/>
    <w:rsid w:val="00B44456"/>
    <w:rPr>
      <w:rFonts w:ascii="ANMKEG+TimesNewRoman,BoldItalic" w:hAnsi="ANMKEG+TimesNewRoman,BoldItalic"/>
      <w:sz w:val="24"/>
      <w:szCs w:val="24"/>
    </w:rPr>
  </w:style>
  <w:style w:type="character" w:customStyle="1" w:styleId="Ttulo4Char">
    <w:name w:val="Título 4 Char"/>
    <w:link w:val="Ttulo4"/>
    <w:uiPriority w:val="9"/>
    <w:semiHidden/>
    <w:rsid w:val="00B44456"/>
    <w:rPr>
      <w:rFonts w:ascii="Cambria" w:hAnsi="Cambria"/>
      <w:b/>
      <w:bCs/>
      <w:i/>
      <w:iCs/>
      <w:color w:val="4F81BD"/>
      <w:sz w:val="24"/>
      <w:szCs w:val="24"/>
    </w:rPr>
  </w:style>
  <w:style w:type="character" w:customStyle="1" w:styleId="Ttulo7Char">
    <w:name w:val="Título 7 Char"/>
    <w:link w:val="Ttulo7"/>
    <w:uiPriority w:val="99"/>
    <w:rsid w:val="00B44456"/>
    <w:rPr>
      <w:rFonts w:ascii="ANMKEG+TimesNewRoman,BoldItalic" w:hAnsi="ANMKEG+TimesNewRoman,BoldItalic"/>
      <w:sz w:val="24"/>
      <w:szCs w:val="24"/>
    </w:rPr>
  </w:style>
  <w:style w:type="paragraph" w:customStyle="1" w:styleId="PargrafodaLista1">
    <w:name w:val="Parágrafo da Lista1"/>
    <w:basedOn w:val="Normal"/>
    <w:qFormat/>
    <w:rsid w:val="00892B1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rsid w:val="00632E1D"/>
    <w:rPr>
      <w:sz w:val="20"/>
      <w:szCs w:val="20"/>
    </w:rPr>
  </w:style>
  <w:style w:type="character" w:customStyle="1" w:styleId="TextodenotaderodapChar">
    <w:name w:val="Texto de nota de rodapé Char"/>
    <w:link w:val="Textodenotaderodap"/>
    <w:rsid w:val="00B44456"/>
  </w:style>
  <w:style w:type="character" w:styleId="Refdenotaderodap">
    <w:name w:val="footnote reference"/>
    <w:uiPriority w:val="99"/>
    <w:qFormat/>
    <w:rsid w:val="00632E1D"/>
    <w:rPr>
      <w:vertAlign w:val="superscript"/>
    </w:rPr>
  </w:style>
  <w:style w:type="table" w:styleId="Tabelacomgrade">
    <w:name w:val="Table Grid"/>
    <w:basedOn w:val="Tabelanormal"/>
    <w:rsid w:val="00632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autoRedefine/>
    <w:rsid w:val="000C5E10"/>
    <w:pPr>
      <w:spacing w:after="120"/>
    </w:pPr>
  </w:style>
  <w:style w:type="paragraph" w:styleId="PargrafodaLista">
    <w:name w:val="List Paragraph"/>
    <w:basedOn w:val="Normal"/>
    <w:uiPriority w:val="34"/>
    <w:qFormat/>
    <w:rsid w:val="00B44456"/>
    <w:pPr>
      <w:ind w:left="720"/>
      <w:contextualSpacing/>
    </w:pPr>
  </w:style>
  <w:style w:type="paragraph" w:customStyle="1" w:styleId="PargrafodaLista10">
    <w:name w:val="Parágrafo da Lista1"/>
    <w:basedOn w:val="Normal"/>
    <w:qFormat/>
    <w:rsid w:val="00B44456"/>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rsid w:val="00B44456"/>
    <w:pPr>
      <w:tabs>
        <w:tab w:val="center" w:pos="4252"/>
        <w:tab w:val="right" w:pos="8504"/>
      </w:tabs>
    </w:pPr>
    <w:rPr>
      <w:lang w:val="x-none" w:eastAsia="x-none"/>
    </w:rPr>
  </w:style>
  <w:style w:type="character" w:customStyle="1" w:styleId="CabealhoChar">
    <w:name w:val="Cabeçalho Char"/>
    <w:link w:val="Cabealho"/>
    <w:uiPriority w:val="99"/>
    <w:rsid w:val="00B44456"/>
    <w:rPr>
      <w:sz w:val="24"/>
      <w:szCs w:val="24"/>
    </w:rPr>
  </w:style>
  <w:style w:type="paragraph" w:styleId="Rodap">
    <w:name w:val="footer"/>
    <w:basedOn w:val="Normal"/>
    <w:link w:val="RodapChar"/>
    <w:uiPriority w:val="99"/>
    <w:rsid w:val="00B44456"/>
    <w:pPr>
      <w:tabs>
        <w:tab w:val="center" w:pos="4252"/>
        <w:tab w:val="right" w:pos="8504"/>
      </w:tabs>
    </w:pPr>
    <w:rPr>
      <w:lang w:val="x-none" w:eastAsia="x-none"/>
    </w:rPr>
  </w:style>
  <w:style w:type="character" w:customStyle="1" w:styleId="RodapChar">
    <w:name w:val="Rodapé Char"/>
    <w:link w:val="Rodap"/>
    <w:uiPriority w:val="99"/>
    <w:rsid w:val="00B44456"/>
    <w:rPr>
      <w:sz w:val="24"/>
      <w:szCs w:val="24"/>
    </w:rPr>
  </w:style>
  <w:style w:type="paragraph" w:styleId="MapadoDocumento">
    <w:name w:val="Document Map"/>
    <w:basedOn w:val="Normal"/>
    <w:link w:val="MapadoDocumentoChar"/>
    <w:rsid w:val="00B44456"/>
    <w:rPr>
      <w:rFonts w:ascii="Tahoma" w:hAnsi="Tahoma"/>
      <w:sz w:val="16"/>
      <w:szCs w:val="16"/>
      <w:lang w:val="x-none" w:eastAsia="x-none"/>
    </w:rPr>
  </w:style>
  <w:style w:type="character" w:customStyle="1" w:styleId="MapadoDocumentoChar">
    <w:name w:val="Mapa do Documento Char"/>
    <w:link w:val="MapadoDocumento"/>
    <w:rsid w:val="00B44456"/>
    <w:rPr>
      <w:rFonts w:ascii="Tahoma" w:hAnsi="Tahoma" w:cs="Tahoma"/>
      <w:sz w:val="16"/>
      <w:szCs w:val="16"/>
    </w:rPr>
  </w:style>
  <w:style w:type="paragraph" w:customStyle="1" w:styleId="Texto">
    <w:name w:val="Texto"/>
    <w:basedOn w:val="Normal"/>
    <w:next w:val="Normal"/>
    <w:uiPriority w:val="99"/>
    <w:rsid w:val="00B44456"/>
    <w:pPr>
      <w:autoSpaceDE w:val="0"/>
      <w:autoSpaceDN w:val="0"/>
      <w:adjustRightInd w:val="0"/>
    </w:pPr>
    <w:rPr>
      <w:rFonts w:ascii="ANLMHJ+TimesNewRoman" w:hAnsi="ANLMHJ+TimesNewRoman"/>
    </w:rPr>
  </w:style>
  <w:style w:type="paragraph" w:customStyle="1" w:styleId="xl23">
    <w:name w:val="xl23"/>
    <w:basedOn w:val="Normal"/>
    <w:next w:val="Normal"/>
    <w:uiPriority w:val="99"/>
    <w:rsid w:val="00B44456"/>
    <w:pPr>
      <w:autoSpaceDE w:val="0"/>
      <w:autoSpaceDN w:val="0"/>
      <w:adjustRightInd w:val="0"/>
    </w:pPr>
    <w:rPr>
      <w:rFonts w:ascii="ANLMHJ+TimesNewRoman" w:hAnsi="ANLMHJ+TimesNewRoman"/>
    </w:rPr>
  </w:style>
  <w:style w:type="paragraph" w:styleId="Corpodetexto3">
    <w:name w:val="Body Text 3"/>
    <w:basedOn w:val="Default"/>
    <w:next w:val="Default"/>
    <w:link w:val="Corpodetexto3Char"/>
    <w:uiPriority w:val="99"/>
    <w:rsid w:val="00B44456"/>
    <w:rPr>
      <w:rFonts w:ascii="ANLMHJ+TimesNewRoman" w:eastAsia="Calibri" w:hAnsi="ANLMHJ+TimesNewRoman" w:cs="Times New Roman"/>
      <w:color w:val="auto"/>
      <w:lang w:val="x-none" w:eastAsia="en-US"/>
    </w:rPr>
  </w:style>
  <w:style w:type="character" w:customStyle="1" w:styleId="Corpodetexto3Char">
    <w:name w:val="Corpo de texto 3 Char"/>
    <w:link w:val="Corpodetexto3"/>
    <w:uiPriority w:val="99"/>
    <w:rsid w:val="00B44456"/>
    <w:rPr>
      <w:rFonts w:ascii="ANLMHJ+TimesNewRoman" w:eastAsia="Calibri" w:hAnsi="ANLMHJ+TimesNewRoman"/>
      <w:sz w:val="24"/>
      <w:szCs w:val="24"/>
      <w:lang w:eastAsia="en-US"/>
    </w:rPr>
  </w:style>
  <w:style w:type="paragraph" w:styleId="Recuodecorpodetexto">
    <w:name w:val="Body Text Indent"/>
    <w:basedOn w:val="Normal"/>
    <w:link w:val="RecuodecorpodetextoChar"/>
    <w:uiPriority w:val="99"/>
    <w:unhideWhenUsed/>
    <w:rsid w:val="00B44456"/>
    <w:pPr>
      <w:spacing w:after="120"/>
      <w:ind w:left="283"/>
    </w:pPr>
    <w:rPr>
      <w:lang w:val="x-none" w:eastAsia="x-none"/>
    </w:rPr>
  </w:style>
  <w:style w:type="character" w:customStyle="1" w:styleId="RecuodecorpodetextoChar">
    <w:name w:val="Recuo de corpo de texto Char"/>
    <w:link w:val="Recuodecorpodetexto"/>
    <w:uiPriority w:val="99"/>
    <w:rsid w:val="00B44456"/>
    <w:rPr>
      <w:sz w:val="24"/>
      <w:szCs w:val="24"/>
    </w:rPr>
  </w:style>
  <w:style w:type="character" w:styleId="Hyperlink">
    <w:name w:val="Hyperlink"/>
    <w:uiPriority w:val="99"/>
    <w:unhideWhenUsed/>
    <w:rsid w:val="00B44456"/>
    <w:rPr>
      <w:strike w:val="0"/>
      <w:dstrike w:val="0"/>
      <w:color w:val="BB9600"/>
      <w:u w:val="none"/>
      <w:effect w:val="none"/>
    </w:rPr>
  </w:style>
  <w:style w:type="paragraph" w:styleId="NormalWeb">
    <w:name w:val="Normal (Web)"/>
    <w:basedOn w:val="Normal"/>
    <w:uiPriority w:val="99"/>
    <w:unhideWhenUsed/>
    <w:rsid w:val="00B44456"/>
    <w:pPr>
      <w:spacing w:before="100" w:beforeAutospacing="1" w:after="100" w:afterAutospacing="1"/>
    </w:pPr>
  </w:style>
  <w:style w:type="character" w:customStyle="1" w:styleId="mw-headline">
    <w:name w:val="mw-headline"/>
    <w:rsid w:val="00B44456"/>
  </w:style>
  <w:style w:type="character" w:customStyle="1" w:styleId="editsection">
    <w:name w:val="editsection"/>
    <w:rsid w:val="00B44456"/>
  </w:style>
  <w:style w:type="character" w:styleId="Forte">
    <w:name w:val="Strong"/>
    <w:uiPriority w:val="22"/>
    <w:qFormat/>
    <w:rsid w:val="00B44456"/>
    <w:rPr>
      <w:b/>
      <w:bCs/>
    </w:rPr>
  </w:style>
  <w:style w:type="character" w:styleId="Nmerodelinha">
    <w:name w:val="line number"/>
    <w:uiPriority w:val="99"/>
    <w:unhideWhenUsed/>
    <w:rsid w:val="00B44456"/>
  </w:style>
  <w:style w:type="character" w:styleId="nfase">
    <w:name w:val="Emphasis"/>
    <w:uiPriority w:val="20"/>
    <w:qFormat/>
    <w:rsid w:val="00B44456"/>
    <w:rPr>
      <w:b/>
      <w:bCs/>
      <w:i w:val="0"/>
      <w:iCs w:val="0"/>
    </w:rPr>
  </w:style>
  <w:style w:type="paragraph" w:styleId="Textodebalo">
    <w:name w:val="Balloon Text"/>
    <w:basedOn w:val="Normal"/>
    <w:link w:val="TextodebaloChar"/>
    <w:unhideWhenUsed/>
    <w:rsid w:val="00B44456"/>
    <w:rPr>
      <w:rFonts w:ascii="Tahoma" w:hAnsi="Tahoma"/>
      <w:sz w:val="16"/>
      <w:szCs w:val="16"/>
      <w:lang w:val="x-none" w:eastAsia="x-none"/>
    </w:rPr>
  </w:style>
  <w:style w:type="character" w:customStyle="1" w:styleId="TextodebaloChar">
    <w:name w:val="Texto de balão Char"/>
    <w:link w:val="Textodebalo"/>
    <w:rsid w:val="00B44456"/>
    <w:rPr>
      <w:rFonts w:ascii="Tahoma" w:hAnsi="Tahoma" w:cs="Tahoma"/>
      <w:sz w:val="16"/>
      <w:szCs w:val="16"/>
    </w:rPr>
  </w:style>
  <w:style w:type="character" w:styleId="Refdecomentrio">
    <w:name w:val="annotation reference"/>
    <w:rsid w:val="007D1B58"/>
    <w:rPr>
      <w:sz w:val="16"/>
      <w:szCs w:val="16"/>
    </w:rPr>
  </w:style>
  <w:style w:type="paragraph" w:styleId="Textodecomentrio">
    <w:name w:val="annotation text"/>
    <w:basedOn w:val="Normal"/>
    <w:link w:val="TextodecomentrioChar"/>
    <w:rsid w:val="007D1B58"/>
    <w:rPr>
      <w:sz w:val="20"/>
      <w:szCs w:val="20"/>
    </w:rPr>
  </w:style>
  <w:style w:type="character" w:customStyle="1" w:styleId="TextodecomentrioChar">
    <w:name w:val="Texto de comentário Char"/>
    <w:basedOn w:val="Fontepargpadro"/>
    <w:link w:val="Textodecomentrio"/>
    <w:rsid w:val="007D1B58"/>
  </w:style>
  <w:style w:type="paragraph" w:styleId="Assuntodocomentrio">
    <w:name w:val="annotation subject"/>
    <w:basedOn w:val="Textodecomentrio"/>
    <w:next w:val="Textodecomentrio"/>
    <w:link w:val="AssuntodocomentrioChar"/>
    <w:rsid w:val="007D1B58"/>
    <w:rPr>
      <w:b/>
      <w:bCs/>
      <w:lang w:val="x-none" w:eastAsia="x-none"/>
    </w:rPr>
  </w:style>
  <w:style w:type="character" w:customStyle="1" w:styleId="AssuntodocomentrioChar">
    <w:name w:val="Assunto do comentário Char"/>
    <w:link w:val="Assuntodocomentrio"/>
    <w:rsid w:val="007D1B58"/>
    <w:rPr>
      <w:b/>
      <w:bCs/>
    </w:rPr>
  </w:style>
  <w:style w:type="character" w:customStyle="1" w:styleId="LinkdaInternet">
    <w:name w:val="Link da Internet"/>
    <w:uiPriority w:val="99"/>
    <w:unhideWhenUsed/>
    <w:rsid w:val="00DC2E4C"/>
    <w:rPr>
      <w:color w:val="0563C1"/>
      <w:u w:val="single"/>
    </w:rPr>
  </w:style>
  <w:style w:type="character" w:customStyle="1" w:styleId="ncoradanotaderodap">
    <w:name w:val="Âncora da nota de rodapé"/>
    <w:rsid w:val="00DC2E4C"/>
    <w:rPr>
      <w:vertAlign w:val="superscript"/>
    </w:rPr>
  </w:style>
  <w:style w:type="paragraph" w:styleId="Corpodetexto">
    <w:name w:val="Body Text"/>
    <w:basedOn w:val="Normal"/>
    <w:link w:val="CorpodetextoChar"/>
    <w:rsid w:val="00856C3B"/>
    <w:pPr>
      <w:spacing w:after="120"/>
    </w:pPr>
  </w:style>
  <w:style w:type="character" w:customStyle="1" w:styleId="CorpodetextoChar">
    <w:name w:val="Corpo de texto Char"/>
    <w:link w:val="Corpodetexto"/>
    <w:rsid w:val="00856C3B"/>
    <w:rPr>
      <w:sz w:val="24"/>
      <w:szCs w:val="24"/>
    </w:rPr>
  </w:style>
  <w:style w:type="paragraph" w:customStyle="1" w:styleId="Normal1">
    <w:name w:val="Normal1"/>
    <w:rsid w:val="000A580F"/>
    <w:rPr>
      <w:color w:val="000000"/>
    </w:rPr>
  </w:style>
  <w:style w:type="character" w:styleId="HiperlinkVisitado">
    <w:name w:val="FollowedHyperlink"/>
    <w:basedOn w:val="Fontepargpadro"/>
    <w:rsid w:val="009F0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1066">
      <w:bodyDiv w:val="1"/>
      <w:marLeft w:val="0"/>
      <w:marRight w:val="0"/>
      <w:marTop w:val="0"/>
      <w:marBottom w:val="0"/>
      <w:divBdr>
        <w:top w:val="none" w:sz="0" w:space="0" w:color="auto"/>
        <w:left w:val="none" w:sz="0" w:space="0" w:color="auto"/>
        <w:bottom w:val="none" w:sz="0" w:space="0" w:color="auto"/>
        <w:right w:val="none" w:sz="0" w:space="0" w:color="auto"/>
      </w:divBdr>
    </w:div>
    <w:div w:id="277756362">
      <w:bodyDiv w:val="1"/>
      <w:marLeft w:val="0"/>
      <w:marRight w:val="0"/>
      <w:marTop w:val="0"/>
      <w:marBottom w:val="0"/>
      <w:divBdr>
        <w:top w:val="none" w:sz="0" w:space="0" w:color="auto"/>
        <w:left w:val="none" w:sz="0" w:space="0" w:color="auto"/>
        <w:bottom w:val="none" w:sz="0" w:space="0" w:color="auto"/>
        <w:right w:val="none" w:sz="0" w:space="0" w:color="auto"/>
      </w:divBdr>
    </w:div>
    <w:div w:id="404104913">
      <w:bodyDiv w:val="1"/>
      <w:marLeft w:val="0"/>
      <w:marRight w:val="0"/>
      <w:marTop w:val="0"/>
      <w:marBottom w:val="0"/>
      <w:divBdr>
        <w:top w:val="none" w:sz="0" w:space="0" w:color="auto"/>
        <w:left w:val="none" w:sz="0" w:space="0" w:color="auto"/>
        <w:bottom w:val="none" w:sz="0" w:space="0" w:color="auto"/>
        <w:right w:val="none" w:sz="0" w:space="0" w:color="auto"/>
      </w:divBdr>
    </w:div>
    <w:div w:id="544945306">
      <w:bodyDiv w:val="1"/>
      <w:marLeft w:val="0"/>
      <w:marRight w:val="0"/>
      <w:marTop w:val="0"/>
      <w:marBottom w:val="0"/>
      <w:divBdr>
        <w:top w:val="none" w:sz="0" w:space="0" w:color="auto"/>
        <w:left w:val="none" w:sz="0" w:space="0" w:color="auto"/>
        <w:bottom w:val="none" w:sz="0" w:space="0" w:color="auto"/>
        <w:right w:val="none" w:sz="0" w:space="0" w:color="auto"/>
      </w:divBdr>
    </w:div>
    <w:div w:id="564486563">
      <w:bodyDiv w:val="1"/>
      <w:marLeft w:val="0"/>
      <w:marRight w:val="0"/>
      <w:marTop w:val="0"/>
      <w:marBottom w:val="0"/>
      <w:divBdr>
        <w:top w:val="none" w:sz="0" w:space="0" w:color="auto"/>
        <w:left w:val="none" w:sz="0" w:space="0" w:color="auto"/>
        <w:bottom w:val="none" w:sz="0" w:space="0" w:color="auto"/>
        <w:right w:val="none" w:sz="0" w:space="0" w:color="auto"/>
      </w:divBdr>
    </w:div>
    <w:div w:id="577131758">
      <w:bodyDiv w:val="1"/>
      <w:marLeft w:val="0"/>
      <w:marRight w:val="0"/>
      <w:marTop w:val="0"/>
      <w:marBottom w:val="0"/>
      <w:divBdr>
        <w:top w:val="none" w:sz="0" w:space="0" w:color="auto"/>
        <w:left w:val="none" w:sz="0" w:space="0" w:color="auto"/>
        <w:bottom w:val="none" w:sz="0" w:space="0" w:color="auto"/>
        <w:right w:val="none" w:sz="0" w:space="0" w:color="auto"/>
      </w:divBdr>
    </w:div>
    <w:div w:id="623001325">
      <w:bodyDiv w:val="1"/>
      <w:marLeft w:val="0"/>
      <w:marRight w:val="0"/>
      <w:marTop w:val="0"/>
      <w:marBottom w:val="0"/>
      <w:divBdr>
        <w:top w:val="none" w:sz="0" w:space="0" w:color="auto"/>
        <w:left w:val="none" w:sz="0" w:space="0" w:color="auto"/>
        <w:bottom w:val="none" w:sz="0" w:space="0" w:color="auto"/>
        <w:right w:val="none" w:sz="0" w:space="0" w:color="auto"/>
      </w:divBdr>
    </w:div>
    <w:div w:id="671225182">
      <w:bodyDiv w:val="1"/>
      <w:marLeft w:val="0"/>
      <w:marRight w:val="0"/>
      <w:marTop w:val="0"/>
      <w:marBottom w:val="0"/>
      <w:divBdr>
        <w:top w:val="none" w:sz="0" w:space="0" w:color="auto"/>
        <w:left w:val="none" w:sz="0" w:space="0" w:color="auto"/>
        <w:bottom w:val="none" w:sz="0" w:space="0" w:color="auto"/>
        <w:right w:val="none" w:sz="0" w:space="0" w:color="auto"/>
      </w:divBdr>
    </w:div>
    <w:div w:id="688799049">
      <w:bodyDiv w:val="1"/>
      <w:marLeft w:val="0"/>
      <w:marRight w:val="0"/>
      <w:marTop w:val="0"/>
      <w:marBottom w:val="0"/>
      <w:divBdr>
        <w:top w:val="none" w:sz="0" w:space="0" w:color="auto"/>
        <w:left w:val="none" w:sz="0" w:space="0" w:color="auto"/>
        <w:bottom w:val="none" w:sz="0" w:space="0" w:color="auto"/>
        <w:right w:val="none" w:sz="0" w:space="0" w:color="auto"/>
      </w:divBdr>
    </w:div>
    <w:div w:id="689337274">
      <w:bodyDiv w:val="1"/>
      <w:marLeft w:val="0"/>
      <w:marRight w:val="0"/>
      <w:marTop w:val="0"/>
      <w:marBottom w:val="0"/>
      <w:divBdr>
        <w:top w:val="none" w:sz="0" w:space="0" w:color="auto"/>
        <w:left w:val="none" w:sz="0" w:space="0" w:color="auto"/>
        <w:bottom w:val="none" w:sz="0" w:space="0" w:color="auto"/>
        <w:right w:val="none" w:sz="0" w:space="0" w:color="auto"/>
      </w:divBdr>
    </w:div>
    <w:div w:id="731806032">
      <w:bodyDiv w:val="1"/>
      <w:marLeft w:val="0"/>
      <w:marRight w:val="0"/>
      <w:marTop w:val="0"/>
      <w:marBottom w:val="0"/>
      <w:divBdr>
        <w:top w:val="none" w:sz="0" w:space="0" w:color="auto"/>
        <w:left w:val="none" w:sz="0" w:space="0" w:color="auto"/>
        <w:bottom w:val="none" w:sz="0" w:space="0" w:color="auto"/>
        <w:right w:val="none" w:sz="0" w:space="0" w:color="auto"/>
      </w:divBdr>
    </w:div>
    <w:div w:id="786192732">
      <w:bodyDiv w:val="1"/>
      <w:marLeft w:val="0"/>
      <w:marRight w:val="0"/>
      <w:marTop w:val="0"/>
      <w:marBottom w:val="0"/>
      <w:divBdr>
        <w:top w:val="none" w:sz="0" w:space="0" w:color="auto"/>
        <w:left w:val="none" w:sz="0" w:space="0" w:color="auto"/>
        <w:bottom w:val="none" w:sz="0" w:space="0" w:color="auto"/>
        <w:right w:val="none" w:sz="0" w:space="0" w:color="auto"/>
      </w:divBdr>
    </w:div>
    <w:div w:id="882642527">
      <w:bodyDiv w:val="1"/>
      <w:marLeft w:val="0"/>
      <w:marRight w:val="0"/>
      <w:marTop w:val="0"/>
      <w:marBottom w:val="0"/>
      <w:divBdr>
        <w:top w:val="none" w:sz="0" w:space="0" w:color="auto"/>
        <w:left w:val="none" w:sz="0" w:space="0" w:color="auto"/>
        <w:bottom w:val="none" w:sz="0" w:space="0" w:color="auto"/>
        <w:right w:val="none" w:sz="0" w:space="0" w:color="auto"/>
      </w:divBdr>
    </w:div>
    <w:div w:id="953634143">
      <w:bodyDiv w:val="1"/>
      <w:marLeft w:val="0"/>
      <w:marRight w:val="0"/>
      <w:marTop w:val="0"/>
      <w:marBottom w:val="0"/>
      <w:divBdr>
        <w:top w:val="none" w:sz="0" w:space="0" w:color="auto"/>
        <w:left w:val="none" w:sz="0" w:space="0" w:color="auto"/>
        <w:bottom w:val="none" w:sz="0" w:space="0" w:color="auto"/>
        <w:right w:val="none" w:sz="0" w:space="0" w:color="auto"/>
      </w:divBdr>
    </w:div>
    <w:div w:id="999623313">
      <w:bodyDiv w:val="1"/>
      <w:marLeft w:val="0"/>
      <w:marRight w:val="0"/>
      <w:marTop w:val="0"/>
      <w:marBottom w:val="0"/>
      <w:divBdr>
        <w:top w:val="none" w:sz="0" w:space="0" w:color="auto"/>
        <w:left w:val="none" w:sz="0" w:space="0" w:color="auto"/>
        <w:bottom w:val="none" w:sz="0" w:space="0" w:color="auto"/>
        <w:right w:val="none" w:sz="0" w:space="0" w:color="auto"/>
      </w:divBdr>
    </w:div>
    <w:div w:id="1033656276">
      <w:bodyDiv w:val="1"/>
      <w:marLeft w:val="0"/>
      <w:marRight w:val="0"/>
      <w:marTop w:val="0"/>
      <w:marBottom w:val="0"/>
      <w:divBdr>
        <w:top w:val="none" w:sz="0" w:space="0" w:color="auto"/>
        <w:left w:val="none" w:sz="0" w:space="0" w:color="auto"/>
        <w:bottom w:val="none" w:sz="0" w:space="0" w:color="auto"/>
        <w:right w:val="none" w:sz="0" w:space="0" w:color="auto"/>
      </w:divBdr>
    </w:div>
    <w:div w:id="1291742246">
      <w:bodyDiv w:val="1"/>
      <w:marLeft w:val="0"/>
      <w:marRight w:val="0"/>
      <w:marTop w:val="0"/>
      <w:marBottom w:val="0"/>
      <w:divBdr>
        <w:top w:val="none" w:sz="0" w:space="0" w:color="auto"/>
        <w:left w:val="none" w:sz="0" w:space="0" w:color="auto"/>
        <w:bottom w:val="none" w:sz="0" w:space="0" w:color="auto"/>
        <w:right w:val="none" w:sz="0" w:space="0" w:color="auto"/>
      </w:divBdr>
    </w:div>
    <w:div w:id="1297682292">
      <w:bodyDiv w:val="1"/>
      <w:marLeft w:val="0"/>
      <w:marRight w:val="0"/>
      <w:marTop w:val="0"/>
      <w:marBottom w:val="0"/>
      <w:divBdr>
        <w:top w:val="none" w:sz="0" w:space="0" w:color="auto"/>
        <w:left w:val="none" w:sz="0" w:space="0" w:color="auto"/>
        <w:bottom w:val="none" w:sz="0" w:space="0" w:color="auto"/>
        <w:right w:val="none" w:sz="0" w:space="0" w:color="auto"/>
      </w:divBdr>
    </w:div>
    <w:div w:id="1392994463">
      <w:bodyDiv w:val="1"/>
      <w:marLeft w:val="0"/>
      <w:marRight w:val="0"/>
      <w:marTop w:val="0"/>
      <w:marBottom w:val="0"/>
      <w:divBdr>
        <w:top w:val="none" w:sz="0" w:space="0" w:color="auto"/>
        <w:left w:val="none" w:sz="0" w:space="0" w:color="auto"/>
        <w:bottom w:val="none" w:sz="0" w:space="0" w:color="auto"/>
        <w:right w:val="none" w:sz="0" w:space="0" w:color="auto"/>
      </w:divBdr>
    </w:div>
    <w:div w:id="1401633535">
      <w:bodyDiv w:val="1"/>
      <w:marLeft w:val="0"/>
      <w:marRight w:val="0"/>
      <w:marTop w:val="0"/>
      <w:marBottom w:val="0"/>
      <w:divBdr>
        <w:top w:val="none" w:sz="0" w:space="0" w:color="auto"/>
        <w:left w:val="none" w:sz="0" w:space="0" w:color="auto"/>
        <w:bottom w:val="none" w:sz="0" w:space="0" w:color="auto"/>
        <w:right w:val="none" w:sz="0" w:space="0" w:color="auto"/>
      </w:divBdr>
    </w:div>
    <w:div w:id="1403479370">
      <w:bodyDiv w:val="1"/>
      <w:marLeft w:val="0"/>
      <w:marRight w:val="0"/>
      <w:marTop w:val="0"/>
      <w:marBottom w:val="0"/>
      <w:divBdr>
        <w:top w:val="none" w:sz="0" w:space="0" w:color="auto"/>
        <w:left w:val="none" w:sz="0" w:space="0" w:color="auto"/>
        <w:bottom w:val="none" w:sz="0" w:space="0" w:color="auto"/>
        <w:right w:val="none" w:sz="0" w:space="0" w:color="auto"/>
      </w:divBdr>
    </w:div>
    <w:div w:id="1481314255">
      <w:bodyDiv w:val="1"/>
      <w:marLeft w:val="0"/>
      <w:marRight w:val="0"/>
      <w:marTop w:val="0"/>
      <w:marBottom w:val="0"/>
      <w:divBdr>
        <w:top w:val="none" w:sz="0" w:space="0" w:color="auto"/>
        <w:left w:val="none" w:sz="0" w:space="0" w:color="auto"/>
        <w:bottom w:val="none" w:sz="0" w:space="0" w:color="auto"/>
        <w:right w:val="none" w:sz="0" w:space="0" w:color="auto"/>
      </w:divBdr>
    </w:div>
    <w:div w:id="1517890564">
      <w:bodyDiv w:val="1"/>
      <w:marLeft w:val="0"/>
      <w:marRight w:val="0"/>
      <w:marTop w:val="0"/>
      <w:marBottom w:val="0"/>
      <w:divBdr>
        <w:top w:val="none" w:sz="0" w:space="0" w:color="auto"/>
        <w:left w:val="none" w:sz="0" w:space="0" w:color="auto"/>
        <w:bottom w:val="none" w:sz="0" w:space="0" w:color="auto"/>
        <w:right w:val="none" w:sz="0" w:space="0" w:color="auto"/>
      </w:divBdr>
    </w:div>
    <w:div w:id="1542588853">
      <w:bodyDiv w:val="1"/>
      <w:marLeft w:val="0"/>
      <w:marRight w:val="0"/>
      <w:marTop w:val="0"/>
      <w:marBottom w:val="0"/>
      <w:divBdr>
        <w:top w:val="none" w:sz="0" w:space="0" w:color="auto"/>
        <w:left w:val="none" w:sz="0" w:space="0" w:color="auto"/>
        <w:bottom w:val="none" w:sz="0" w:space="0" w:color="auto"/>
        <w:right w:val="none" w:sz="0" w:space="0" w:color="auto"/>
      </w:divBdr>
    </w:div>
    <w:div w:id="1558781705">
      <w:bodyDiv w:val="1"/>
      <w:marLeft w:val="0"/>
      <w:marRight w:val="0"/>
      <w:marTop w:val="0"/>
      <w:marBottom w:val="0"/>
      <w:divBdr>
        <w:top w:val="none" w:sz="0" w:space="0" w:color="auto"/>
        <w:left w:val="none" w:sz="0" w:space="0" w:color="auto"/>
        <w:bottom w:val="none" w:sz="0" w:space="0" w:color="auto"/>
        <w:right w:val="none" w:sz="0" w:space="0" w:color="auto"/>
      </w:divBdr>
    </w:div>
    <w:div w:id="1581985448">
      <w:bodyDiv w:val="1"/>
      <w:marLeft w:val="0"/>
      <w:marRight w:val="0"/>
      <w:marTop w:val="0"/>
      <w:marBottom w:val="0"/>
      <w:divBdr>
        <w:top w:val="none" w:sz="0" w:space="0" w:color="auto"/>
        <w:left w:val="none" w:sz="0" w:space="0" w:color="auto"/>
        <w:bottom w:val="none" w:sz="0" w:space="0" w:color="auto"/>
        <w:right w:val="none" w:sz="0" w:space="0" w:color="auto"/>
      </w:divBdr>
    </w:div>
    <w:div w:id="1777558837">
      <w:bodyDiv w:val="1"/>
      <w:marLeft w:val="0"/>
      <w:marRight w:val="0"/>
      <w:marTop w:val="0"/>
      <w:marBottom w:val="0"/>
      <w:divBdr>
        <w:top w:val="none" w:sz="0" w:space="0" w:color="auto"/>
        <w:left w:val="none" w:sz="0" w:space="0" w:color="auto"/>
        <w:bottom w:val="none" w:sz="0" w:space="0" w:color="auto"/>
        <w:right w:val="none" w:sz="0" w:space="0" w:color="auto"/>
      </w:divBdr>
    </w:div>
    <w:div w:id="1876431562">
      <w:bodyDiv w:val="1"/>
      <w:marLeft w:val="0"/>
      <w:marRight w:val="0"/>
      <w:marTop w:val="0"/>
      <w:marBottom w:val="0"/>
      <w:divBdr>
        <w:top w:val="none" w:sz="0" w:space="0" w:color="auto"/>
        <w:left w:val="none" w:sz="0" w:space="0" w:color="auto"/>
        <w:bottom w:val="none" w:sz="0" w:space="0" w:color="auto"/>
        <w:right w:val="none" w:sz="0" w:space="0" w:color="auto"/>
      </w:divBdr>
    </w:div>
    <w:div w:id="1890875018">
      <w:bodyDiv w:val="1"/>
      <w:marLeft w:val="0"/>
      <w:marRight w:val="0"/>
      <w:marTop w:val="0"/>
      <w:marBottom w:val="0"/>
      <w:divBdr>
        <w:top w:val="none" w:sz="0" w:space="0" w:color="auto"/>
        <w:left w:val="none" w:sz="0" w:space="0" w:color="auto"/>
        <w:bottom w:val="none" w:sz="0" w:space="0" w:color="auto"/>
        <w:right w:val="none" w:sz="0" w:space="0" w:color="auto"/>
      </w:divBdr>
    </w:div>
    <w:div w:id="2050451955">
      <w:bodyDiv w:val="1"/>
      <w:marLeft w:val="0"/>
      <w:marRight w:val="0"/>
      <w:marTop w:val="0"/>
      <w:marBottom w:val="0"/>
      <w:divBdr>
        <w:top w:val="none" w:sz="0" w:space="0" w:color="auto"/>
        <w:left w:val="none" w:sz="0" w:space="0" w:color="auto"/>
        <w:bottom w:val="none" w:sz="0" w:space="0" w:color="auto"/>
        <w:right w:val="none" w:sz="0" w:space="0" w:color="auto"/>
      </w:divBdr>
    </w:div>
    <w:div w:id="2102288240">
      <w:bodyDiv w:val="1"/>
      <w:marLeft w:val="0"/>
      <w:marRight w:val="0"/>
      <w:marTop w:val="0"/>
      <w:marBottom w:val="0"/>
      <w:divBdr>
        <w:top w:val="none" w:sz="0" w:space="0" w:color="auto"/>
        <w:left w:val="none" w:sz="0" w:space="0" w:color="auto"/>
        <w:bottom w:val="none" w:sz="0" w:space="0" w:color="auto"/>
        <w:right w:val="none" w:sz="0" w:space="0" w:color="auto"/>
      </w:divBdr>
    </w:div>
    <w:div w:id="21364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laslenoir@yahoo.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iodicos.ufpa.br/index.php/ncn/article/view/2266/4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sombra2@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na22araujo@gmail.com" TargetMode="External"/><Relationship Id="rId4" Type="http://schemas.openxmlformats.org/officeDocument/2006/relationships/settings" Target="settings.xml"/><Relationship Id="rId9" Type="http://schemas.openxmlformats.org/officeDocument/2006/relationships/hyperlink" Target="mailto:gisalda.filgueiras@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3898F-FD36-4D9F-A4D5-4FB89B51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28</Pages>
  <Words>8155</Words>
  <Characters>44041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APLs Potenciais de Lavoura Permanente e de Pecuária nos Estados do Pará e Amapá</vt:lpstr>
    </vt:vector>
  </TitlesOfParts>
  <Company/>
  <LinksUpToDate>false</LinksUpToDate>
  <CharactersWithSpaces>52092</CharactersWithSpaces>
  <SharedDoc>false</SharedDoc>
  <HLinks>
    <vt:vector size="18" baseType="variant">
      <vt:variant>
        <vt:i4>4653076</vt:i4>
      </vt:variant>
      <vt:variant>
        <vt:i4>306</vt:i4>
      </vt:variant>
      <vt:variant>
        <vt:i4>0</vt:i4>
      </vt:variant>
      <vt:variant>
        <vt:i4>5</vt:i4>
      </vt:variant>
      <vt:variant>
        <vt:lpwstr>http://dx.doi.org/10.1590/S1413-80502012000200005</vt:lpwstr>
      </vt:variant>
      <vt:variant>
        <vt:lpwstr/>
      </vt:variant>
      <vt:variant>
        <vt:i4>6619171</vt:i4>
      </vt:variant>
      <vt:variant>
        <vt:i4>303</vt:i4>
      </vt:variant>
      <vt:variant>
        <vt:i4>0</vt:i4>
      </vt:variant>
      <vt:variant>
        <vt:i4>5</vt:i4>
      </vt:variant>
      <vt:variant>
        <vt:lpwstr>http://www.periodicos.ufpa.br/index.php/ncn/article/view/2266/4082</vt:lpwstr>
      </vt:variant>
      <vt:variant>
        <vt:lpwstr/>
      </vt:variant>
      <vt:variant>
        <vt:i4>393321</vt:i4>
      </vt:variant>
      <vt:variant>
        <vt:i4>0</vt:i4>
      </vt:variant>
      <vt:variant>
        <vt:i4>0</vt:i4>
      </vt:variant>
      <vt:variant>
        <vt:i4>5</vt:i4>
      </vt:variant>
      <vt:variant>
        <vt:lpwstr>mailto:douglaslenoir@yahoo.com.br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APLs Potenciais de Lavoura Permanente e de Pecuária nos Estados do Pará e Amapá</dc:title>
  <dc:subject/>
  <dc:creator>xp</dc:creator>
  <cp:keywords/>
  <cp:lastModifiedBy>Usuario</cp:lastModifiedBy>
  <cp:revision>141</cp:revision>
  <cp:lastPrinted>2017-11-19T01:51:00Z</cp:lastPrinted>
  <dcterms:created xsi:type="dcterms:W3CDTF">2017-11-17T14:39:00Z</dcterms:created>
  <dcterms:modified xsi:type="dcterms:W3CDTF">2017-11-28T02:00:00Z</dcterms:modified>
</cp:coreProperties>
</file>