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4FEB7" w14:textId="77777777" w:rsidR="00F46F14" w:rsidRPr="00F576F3" w:rsidRDefault="00F576F3" w:rsidP="00F57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76F3">
        <w:rPr>
          <w:rFonts w:ascii="Times New Roman" w:hAnsi="Times New Roman" w:cs="Times New Roman"/>
          <w:b/>
          <w:bCs/>
          <w:sz w:val="24"/>
          <w:szCs w:val="24"/>
        </w:rPr>
        <w:t>ALIMENTAÇÃO, CRENÇAS E COSTUMES NAS COMITIVAS DO GLORIOSO SÃO BENEDITO DE BRAGANÇA (PA)</w:t>
      </w:r>
    </w:p>
    <w:p w14:paraId="73BC84C0" w14:textId="77777777" w:rsidR="00F576F3" w:rsidRPr="00F576F3" w:rsidRDefault="00F576F3" w:rsidP="00F57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DA486" w14:textId="77777777" w:rsidR="00F576F3" w:rsidRDefault="00E577EF" w:rsidP="00F57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7EF">
        <w:rPr>
          <w:rFonts w:ascii="Times New Roman" w:hAnsi="Times New Roman" w:cs="Times New Roman"/>
          <w:b/>
          <w:bCs/>
          <w:sz w:val="24"/>
          <w:szCs w:val="24"/>
          <w:lang w:val="en"/>
        </w:rPr>
        <w:t>FEEDING</w:t>
      </w:r>
      <w:r w:rsidR="00F576F3" w:rsidRPr="00F576F3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, BELIEFS AND CUSTOMS IN THE ENTOURAGES OF THE GLORIOSO SÃO BENEDITO DE BRAGANÇA </w:t>
      </w:r>
      <w:r w:rsidR="00F576F3" w:rsidRPr="00F576F3">
        <w:rPr>
          <w:rFonts w:ascii="Times New Roman" w:hAnsi="Times New Roman" w:cs="Times New Roman"/>
          <w:b/>
          <w:bCs/>
          <w:sz w:val="24"/>
          <w:szCs w:val="24"/>
        </w:rPr>
        <w:t>(PA)</w:t>
      </w:r>
    </w:p>
    <w:p w14:paraId="31DD7C60" w14:textId="77777777" w:rsidR="00E577EF" w:rsidRPr="00F576F3" w:rsidRDefault="00E577EF" w:rsidP="00F57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94498" w14:textId="77777777" w:rsidR="00F576F3" w:rsidRPr="00E577EF" w:rsidRDefault="00E577EF" w:rsidP="00E577E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577EF">
        <w:rPr>
          <w:rFonts w:ascii="Times New Roman" w:hAnsi="Times New Roman" w:cs="Times New Roman"/>
        </w:rPr>
        <w:t>Maria Natália Silva de Aviz</w:t>
      </w:r>
      <w:r>
        <w:rPr>
          <w:rStyle w:val="Refdenotaderodap"/>
          <w:rFonts w:ascii="Times New Roman" w:hAnsi="Times New Roman" w:cs="Times New Roman"/>
        </w:rPr>
        <w:footnoteReference w:id="1"/>
      </w:r>
    </w:p>
    <w:p w14:paraId="2DC94D44" w14:textId="77777777" w:rsidR="00E577EF" w:rsidRPr="00F576F3" w:rsidRDefault="00E577EF" w:rsidP="00E577E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577EF">
        <w:rPr>
          <w:rFonts w:ascii="Times New Roman" w:hAnsi="Times New Roman" w:cs="Times New Roman"/>
        </w:rPr>
        <w:t>Érico Silva Alves Muniz</w:t>
      </w:r>
      <w:r>
        <w:rPr>
          <w:rStyle w:val="Refdenotaderodap"/>
          <w:rFonts w:ascii="Times New Roman" w:hAnsi="Times New Roman" w:cs="Times New Roman"/>
        </w:rPr>
        <w:footnoteReference w:id="2"/>
      </w:r>
    </w:p>
    <w:p w14:paraId="1EA5FF93" w14:textId="77777777" w:rsidR="00F46F14" w:rsidRDefault="00F46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A6405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festividade de São Benedito na cidade de Bragança (PA) tem início com as saídas das comitivas após a Páscoa</w:t>
      </w:r>
      <w:r w:rsidR="00F576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próximo ao final do ano</w:t>
      </w:r>
      <w:r w:rsidR="00F576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as mesmas retornam à cidade, sendo esse momento semelhante ao da saída. As chegadas das comitivas são momentos importantes que reúnem fé e festa, as Marujas acompanham com suas saias estampadas, seguidas por várias pessoas que acompanham o cortejo.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De acordo com Fernandes (2011), as Comitivas do Glorioso São Benedito de Bragança (GSB) no estado do Pará são grupos compostos por jovens e senhores que, empunhando estandartes e bandeiras juntamente com instrumentos musicais de percussão para acompanhar ladainhas e cânticos de louvores, realizam arrecadação de donativos para o santo e para sua festividade.</w:t>
      </w:r>
    </w:p>
    <w:p w14:paraId="7DEC07CD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ensaio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etnofotográfico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traz uma sequência de imagens que mostram momentos da chegada a Bragança das Comitivas do Glorioso São Benedito dos Campos e das Colônias em contextos de momentos de almoços e de pernoites. O processo de acolhida das comitivas passa por modificações a depender das instalações disponíveis e das movimentações da comitiva no território. No entanto, observou-se que a busca do devoto, as rezas e louvações e a maneira de servir as refeições principais possuem seus próprios rituais e momentos litúrgicos próprios. </w:t>
      </w:r>
    </w:p>
    <w:p w14:paraId="62F44A91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a comitiva se aproxima da residência do(a) promesseiro(a), o encarregado vai até a casa entregar a opa, vestimenta específica desse momento, fundamental para o(a) promesseiro(a) vestir-se para receber o santo. De acordo com Silva (1997), o uso da opa durante a folia de chegada é um símbolo de autoidentificação. Da parte dos foliões, ela distingue nesse momento quem serão os rezadores da frente, quanto ao(à) promesseiro(a), vestir a opa é um gesto de identificação com a irmandade. </w:t>
      </w:r>
    </w:p>
    <w:p w14:paraId="50DD89B2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Após receber a opa, o(a) promesseiro(a) espera na porta com a imagem de um(a) Santo(a), nesse momento, quem se aproxima primeiramente são os foliões que levam as bandeiras entrelaçadas e conduzem o(a) promesseiro(a) até a comitiva que espera com a imagem de São Benedito para a troca dos santos, todos se ajoelham e é cantado o bendito. Na sequência, todos se dirigem à residência, em um altar são colocados os santos para serem realizadas as louvações e rezas, havendo algumas variações nesse momento a depender de diversas situações. Em Nonato da Silva (2006), encontramos que o bendito é uma reza em louvor a Deus e a São Benedito, pela alegria e fartura das refeições ou de qualquer outro ritual, é o canto “Benedictus”, em latim, tirado da tradição católica (NONATO DA SILVA 2006, p.147). </w:t>
      </w:r>
    </w:p>
    <w:p w14:paraId="5DF85684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oferta das refeições aos foliões, estão envolvidos diversos rituais. Durante o almoço ou jantar, a comida é posta ao centro da mesa, os pratos e talheres um ao lado</w:t>
      </w:r>
      <w:r w:rsidR="00F576F3">
        <w:rPr>
          <w:rFonts w:ascii="Times New Roman" w:hAnsi="Times New Roman" w:cs="Times New Roman"/>
          <w:sz w:val="24"/>
          <w:szCs w:val="24"/>
        </w:rPr>
        <w:t xml:space="preserve"> dos outros</w:t>
      </w:r>
      <w:r>
        <w:rPr>
          <w:rFonts w:ascii="Times New Roman" w:hAnsi="Times New Roman" w:cs="Times New Roman"/>
          <w:sz w:val="24"/>
          <w:szCs w:val="24"/>
        </w:rPr>
        <w:t xml:space="preserve">, virados para baixo. Ao se dirigir à mesa, o encarregado leva uma vela do altar, quando todos os foliões estão em volta da mesa em pé, momento em que é feita uma oração para que todos se sentem. </w:t>
      </w:r>
      <w:r>
        <w:rPr>
          <w:rFonts w:ascii="Times New Roman" w:hAnsi="Times New Roman" w:cs="Times New Roman"/>
          <w:sz w:val="24"/>
          <w:szCs w:val="24"/>
        </w:rPr>
        <w:lastRenderedPageBreak/>
        <w:t>Uma vez em seus lugares, o encarregado bate de leve um talher no seu prato, aviso para que todos possam desvirar os seus pratos e, na sequência, o mesmo começa a se servir e passar a bandeja de comida para o folião ao lado, que após se servir, passa para o próximo. Assim, todos se servem de maneira orquestrada, todas as travessas de comida passam uma por uma para cada folião.</w:t>
      </w:r>
    </w:p>
    <w:p w14:paraId="1B1BF287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membros da família, convidados e demais presentes são servidos em outras mesas. Os momentos durante as refeições, são sempre descontraídos, todos conversam alegremente, alguns fazem questão de contar suas histórias com o santo, havendo uma sintonia de sentimentos, até os que não se conhecem nesse momento sorriem e se cumprimentam, o(a) promesseiro(a) que está ofertando o comensal se certifica que todos estão sendo bem servidos. </w:t>
      </w:r>
    </w:p>
    <w:p w14:paraId="1A33E017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jantar segue uma sequência análoga ao almoço. Após o jantar é rezada a ladainha de São Benedito, outro momento em que a comunidade do entorno da residência se faz presente. Ao final</w:t>
      </w:r>
      <w:r w:rsidR="00F576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 devotos formam filas para poderem</w:t>
      </w:r>
      <w:r w:rsidR="00F57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beijar a fita do Santo, deixar um donativo (dinheiro) e fazer seus pedidos. Para Silva (1997), as cantorias e as músicas se tornam elementos revitalizadores, pois mediam as passagens dos atores na estrutura ritual da reza, servindo à aproximação e ao distanciamento entre os homens e entre estes e a santidade (SILVA, 1997, p.149). </w:t>
      </w:r>
    </w:p>
    <w:p w14:paraId="53288AED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término é servido o mingau</w:t>
      </w:r>
      <w:r w:rsidR="00F576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nas observações nos anos de 2018 e 2019, na cidade, o mingau sempre era de milho branco.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De acordo com Silva (1997)</w:t>
      </w:r>
      <w:r w:rsidR="00F576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 mingau é um alimento prioritário, feito em grandes quantidades, sendo a forma que o grupo doméstico encontra para evitar que seus convidados saiam desprestigiados, sendo esses de milho, arroz e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mandicuera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(SILVA, 1997 p.133).</w:t>
      </w:r>
    </w:p>
    <w:p w14:paraId="55668541" w14:textId="77777777" w:rsidR="00F46F1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fé dos promesseiros em São Benedito também fortalece expressões dessa manifestação cultural, principalmente o cortejo das comitivas pela cidade de Bragança e seus arredores. Podemos concluir que é por meio da “paga” das promessas que são garantidos aos foliões, suas refeições e abrigo durante meses. Ou seja, a oferta do comensal aos foliões que levam São Benedito, é uma maneira que o promesseiro tem para “pagar” sua promessa ou agradecer o Santo de Bragança por uma dádiva alcançada, levando em consideração que as comitivas percorrem grandes distâncias, e para muitos, pode ser a principal forma de pagar suas promessas ao Santo de Bragança.</w:t>
      </w:r>
    </w:p>
    <w:p w14:paraId="591302AD" w14:textId="77777777" w:rsidR="00F46F14" w:rsidRDefault="00000000" w:rsidP="004B4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o(a) promesseiro(a) é importante não só ofertar o comensal para os foliões, mas também compartilhar a fé e os alimentos com sua comunidade, familiares, amigos e vizinhos. De acordo com Silva (1997) esses momentos evidenciam como a comunidade pode se reunir em torno da mesa por um objetivo em comum, que nesse caso é a louvação ao Santo. Essa dinâmica atende ao que Montanari (2008) define ao dizer que</w:t>
      </w:r>
      <w:r w:rsidR="00F576F3">
        <w:rPr>
          <w:rFonts w:ascii="Times New Roman" w:hAnsi="Times New Roman" w:cs="Times New Roman"/>
          <w:sz w:val="24"/>
          <w:szCs w:val="24"/>
        </w:rPr>
        <w:t>, e</w:t>
      </w:r>
      <w:r>
        <w:rPr>
          <w:rFonts w:ascii="Times New Roman" w:hAnsi="Times New Roman" w:cs="Times New Roman"/>
          <w:sz w:val="24"/>
          <w:szCs w:val="24"/>
        </w:rPr>
        <w:t>m todos os níveis sociais, a participação na mesa, é o primeiro sinal de pertencimento ao grupo, que pode ser a família ou uma comunidade mais ampla.</w:t>
      </w:r>
    </w:p>
    <w:p w14:paraId="0DB00505" w14:textId="77777777" w:rsidR="004B4AE1" w:rsidRPr="004B4AE1" w:rsidRDefault="004B4AE1" w:rsidP="004B4A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CCB7C7A" w14:textId="77777777" w:rsidR="004B4AE1" w:rsidRPr="004B4AE1" w:rsidRDefault="004B4AE1" w:rsidP="004B4AE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4AE1">
        <w:rPr>
          <w:rFonts w:ascii="Times New Roman" w:hAnsi="Times New Roman" w:cs="Times New Roman"/>
          <w:b/>
          <w:bCs/>
        </w:rPr>
        <w:t>Data de submissão:</w:t>
      </w:r>
      <w:r w:rsidRPr="004B4AE1">
        <w:rPr>
          <w:rFonts w:ascii="Times New Roman" w:hAnsi="Times New Roman" w:cs="Times New Roman"/>
        </w:rPr>
        <w:t xml:space="preserve"> 04.12.2023</w:t>
      </w:r>
    </w:p>
    <w:p w14:paraId="65733BF2" w14:textId="77777777" w:rsidR="004B4AE1" w:rsidRDefault="004B4AE1" w:rsidP="004B4AE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4AE1">
        <w:rPr>
          <w:rFonts w:ascii="Times New Roman" w:hAnsi="Times New Roman" w:cs="Times New Roman"/>
          <w:b/>
          <w:bCs/>
        </w:rPr>
        <w:t>Data de aprovação:</w:t>
      </w:r>
      <w:r w:rsidRPr="004B4AE1">
        <w:rPr>
          <w:rFonts w:ascii="Times New Roman" w:hAnsi="Times New Roman" w:cs="Times New Roman"/>
        </w:rPr>
        <w:t xml:space="preserve"> 29.10.2024</w:t>
      </w:r>
    </w:p>
    <w:p w14:paraId="5B060D85" w14:textId="77777777" w:rsidR="004B4AE1" w:rsidRPr="004B4AE1" w:rsidRDefault="004B4AE1" w:rsidP="004B4AE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1B79AF" w14:textId="77777777" w:rsidR="00F46F14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63180CD5" w14:textId="77777777" w:rsidR="00F46F1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FERNANDES, José Guilherme dos Santos. </w:t>
      </w:r>
      <w:r w:rsidRPr="00F576F3">
        <w:rPr>
          <w:rFonts w:ascii="Times New Roman" w:hAnsi="Times New Roman" w:cs="Times New Roman"/>
          <w:b/>
          <w:bCs/>
          <w:sz w:val="24"/>
          <w:szCs w:val="24"/>
        </w:rPr>
        <w:t>Pés que andam, pés que dançam.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Memória, identidade e região cultural na </w:t>
      </w:r>
      <w:proofErr w:type="spellStart"/>
      <w:r>
        <w:rPr>
          <w:rFonts w:ascii="Times New Roman" w:hAnsi="Times New Roman" w:cs="Times New Roman"/>
          <w:sz w:val="24"/>
          <w:szCs w:val="24"/>
        </w:rPr>
        <w:t>esmolação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Marujada de São Benedito em Bragança (PA). Belém: Ed. UEPA, 2011.</w:t>
      </w:r>
    </w:p>
    <w:p w14:paraId="2CB1348D" w14:textId="77777777" w:rsidR="00F46F14" w:rsidRDefault="00F46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39D1A7" w14:textId="77777777" w:rsidR="00F46F1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MONTANARI, Massimo. </w:t>
      </w:r>
      <w:r w:rsidRPr="00F576F3">
        <w:rPr>
          <w:rFonts w:ascii="Times New Roman" w:hAnsi="Times New Roman" w:cs="Times New Roman"/>
          <w:b/>
          <w:bCs/>
          <w:sz w:val="24"/>
          <w:szCs w:val="24"/>
        </w:rPr>
        <w:t>Comida como cultura.</w:t>
      </w:r>
      <w:r>
        <w:rPr>
          <w:rFonts w:ascii="Times New Roman" w:hAnsi="Times New Roman" w:cs="Times New Roman"/>
          <w:sz w:val="24"/>
          <w:szCs w:val="24"/>
        </w:rPr>
        <w:t xml:space="preserve"> São Paulo: Editora SENAC, 2008.</w:t>
      </w:r>
    </w:p>
    <w:p w14:paraId="362CB1A2" w14:textId="77777777" w:rsidR="00F46F14" w:rsidRDefault="00F46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77601" w14:textId="77777777" w:rsidR="00F46F1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NONATO DA SILVA, Dário Benedito Rodrigues. </w:t>
      </w:r>
      <w:r w:rsidRPr="00F576F3">
        <w:rPr>
          <w:rFonts w:ascii="Times New Roman" w:hAnsi="Times New Roman" w:cs="Times New Roman"/>
          <w:sz w:val="24"/>
          <w:szCs w:val="24"/>
        </w:rPr>
        <w:t xml:space="preserve">Os Donos de São Benedito: </w:t>
      </w:r>
      <w:r>
        <w:rPr>
          <w:rFonts w:ascii="Times New Roman" w:hAnsi="Times New Roman" w:cs="Times New Roman"/>
          <w:sz w:val="24"/>
          <w:szCs w:val="24"/>
        </w:rPr>
        <w:t xml:space="preserve">convenções e rebeldias na luta entre o catolicismo tradicional e devocional na cultura de Bragança, século </w:t>
      </w:r>
      <w:r>
        <w:rPr>
          <w:rFonts w:ascii="Times New Roman" w:hAnsi="Times New Roman" w:cs="Times New Roman"/>
          <w:sz w:val="24"/>
          <w:szCs w:val="24"/>
        </w:rPr>
        <w:lastRenderedPageBreak/>
        <w:t>XX.</w:t>
      </w:r>
      <w:r>
        <w:t xml:space="preserve"> </w:t>
      </w:r>
      <w:r w:rsidRPr="00F576F3">
        <w:rPr>
          <w:rFonts w:ascii="Times New Roman" w:hAnsi="Times New Roman" w:cs="Times New Roman"/>
          <w:b/>
          <w:bCs/>
          <w:sz w:val="24"/>
          <w:szCs w:val="24"/>
        </w:rPr>
        <w:t>Dissertação.</w:t>
      </w:r>
      <w:r>
        <w:rPr>
          <w:rFonts w:ascii="Times New Roman" w:hAnsi="Times New Roman" w:cs="Times New Roman"/>
          <w:sz w:val="24"/>
          <w:szCs w:val="24"/>
        </w:rPr>
        <w:t xml:space="preserve"> Universidade Federal do Pará, Programa de Pós-Graduação em História Social da Amazônia, Belém, 2006.</w:t>
      </w:r>
    </w:p>
    <w:p w14:paraId="1267029F" w14:textId="77777777" w:rsidR="00F46F14" w:rsidRDefault="00F46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C43CA" w14:textId="77777777" w:rsidR="00F46F1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SILVA, </w:t>
      </w:r>
      <w:proofErr w:type="spellStart"/>
      <w:r>
        <w:rPr>
          <w:rFonts w:ascii="Times New Roman" w:hAnsi="Times New Roman" w:cs="Times New Roman"/>
          <w:sz w:val="24"/>
          <w:szCs w:val="24"/>
        </w:rPr>
        <w:t>Dedival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Brandão. </w:t>
      </w:r>
      <w:r w:rsidRPr="00F576F3">
        <w:rPr>
          <w:rFonts w:ascii="Times New Roman" w:hAnsi="Times New Roman" w:cs="Times New Roman"/>
          <w:b/>
          <w:bCs/>
          <w:sz w:val="24"/>
          <w:szCs w:val="24"/>
        </w:rPr>
        <w:t>Os Tambores da Esperança</w:t>
      </w:r>
      <w:r>
        <w:rPr>
          <w:rFonts w:ascii="Times New Roman" w:hAnsi="Times New Roman" w:cs="Times New Roman"/>
          <w:sz w:val="24"/>
          <w:szCs w:val="24"/>
        </w:rPr>
        <w:t xml:space="preserve">. Belém: Editora </w:t>
      </w:r>
      <w:proofErr w:type="spellStart"/>
      <w:r>
        <w:rPr>
          <w:rFonts w:ascii="Times New Roman" w:hAnsi="Times New Roman" w:cs="Times New Roman"/>
          <w:sz w:val="24"/>
          <w:szCs w:val="24"/>
        </w:rPr>
        <w:t>Falangola</w:t>
      </w:r>
      <w:proofErr w:type="spellEnd"/>
      <w:r>
        <w:rPr>
          <w:rFonts w:ascii="Times New Roman" w:hAnsi="Times New Roman" w:cs="Times New Roman"/>
          <w:sz w:val="24"/>
          <w:szCs w:val="24"/>
        </w:rPr>
        <w:t>, 1997.</w:t>
      </w:r>
    </w:p>
    <w:p w14:paraId="7A99786F" w14:textId="77777777" w:rsidR="004B4AE1" w:rsidRDefault="004B4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14E6F" w14:textId="77777777" w:rsidR="00F46F14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FA2DFC" wp14:editId="7EC2DDCF">
            <wp:extent cx="5760085" cy="4140200"/>
            <wp:effectExtent l="0" t="0" r="0" b="0"/>
            <wp:docPr id="1" name="Imagem 12" descr="Pessoas andando com guarda chuva na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2" descr="Pessoas andando com guarda chuva na ru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DF0D" w14:textId="77777777" w:rsidR="00F46F14" w:rsidRDefault="00F46F14">
      <w:pPr>
        <w:spacing w:after="0" w:line="360" w:lineRule="auto"/>
      </w:pPr>
    </w:p>
    <w:p w14:paraId="62DBD0AF" w14:textId="77777777" w:rsidR="00F46F14" w:rsidRDefault="00000000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14C44710" wp14:editId="48E6E3D7">
            <wp:extent cx="5760085" cy="4140200"/>
            <wp:effectExtent l="0" t="0" r="0" b="0"/>
            <wp:docPr id="2" name="Imagem 7" descr="Pessoas com pipa na ru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7" descr="Pessoas com pipa na ru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354" r="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1B70C" w14:textId="77777777" w:rsidR="00F46F14" w:rsidRDefault="00000000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5CBF7D54" wp14:editId="3937F1A2">
            <wp:extent cx="5760085" cy="4140200"/>
            <wp:effectExtent l="0" t="0" r="0" b="0"/>
            <wp:docPr id="3" name="Imagem 4" descr="Grupo de pessoas com guarda-chuv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4" descr="Grupo de pessoas com guarda-chuv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50" r="10810" b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094B" w14:textId="77777777" w:rsidR="00F46F14" w:rsidRDefault="00F46F14">
      <w:pPr>
        <w:spacing w:after="0" w:line="360" w:lineRule="auto"/>
        <w:jc w:val="both"/>
      </w:pPr>
    </w:p>
    <w:p w14:paraId="03C97C75" w14:textId="77777777" w:rsidR="00F46F14" w:rsidRDefault="00000000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323D9FD4" wp14:editId="012968E7">
            <wp:extent cx="5760085" cy="4140200"/>
            <wp:effectExtent l="0" t="0" r="0" b="0"/>
            <wp:docPr id="4" name="Imagem 5" descr="Pessoas com roupas colorid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5" descr="Pessoas com roupas colorid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31" r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851CB" w14:textId="77777777" w:rsidR="00F46F14" w:rsidRDefault="00F46F14">
      <w:pPr>
        <w:spacing w:after="0" w:line="360" w:lineRule="auto"/>
        <w:ind w:firstLine="851"/>
        <w:jc w:val="both"/>
      </w:pPr>
    </w:p>
    <w:p w14:paraId="3126C8EA" w14:textId="77777777" w:rsidR="00F46F14" w:rsidRDefault="00000000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CAA1413" wp14:editId="13D0F28D">
            <wp:extent cx="5760085" cy="4140200"/>
            <wp:effectExtent l="0" t="0" r="0" b="0"/>
            <wp:docPr id="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68FA0" w14:textId="77777777" w:rsidR="00F46F14" w:rsidRDefault="00F46F14">
      <w:pPr>
        <w:spacing w:after="0" w:line="360" w:lineRule="auto"/>
        <w:jc w:val="both"/>
      </w:pPr>
    </w:p>
    <w:p w14:paraId="08F0C612" w14:textId="77777777" w:rsidR="00F46F14" w:rsidRDefault="00000000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51F5BB70" wp14:editId="5B24A053">
            <wp:extent cx="5760085" cy="4140200"/>
            <wp:effectExtent l="0" t="0" r="0" b="0"/>
            <wp:docPr id="6" name="Figura2" descr="Grupo de pessoas sentadas ao redor de uma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2" descr="Grupo de pessoas sentadas ao redor de uma m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B44F5" w14:textId="77777777" w:rsidR="00F46F14" w:rsidRDefault="00F46F14">
      <w:pPr>
        <w:spacing w:after="0" w:line="360" w:lineRule="auto"/>
        <w:jc w:val="both"/>
      </w:pPr>
    </w:p>
    <w:p w14:paraId="37C1291F" w14:textId="77777777" w:rsidR="00F46F14" w:rsidRDefault="00000000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7277036" wp14:editId="2F089C36">
            <wp:extent cx="5760085" cy="4140200"/>
            <wp:effectExtent l="0" t="0" r="0" b="0"/>
            <wp:docPr id="7" name="Imagem 10" descr="Barraca de acampamen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10" descr="Barraca de acampamen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170" r="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353FF" w14:textId="77777777" w:rsidR="00F46F14" w:rsidRDefault="00F46F14">
      <w:pPr>
        <w:spacing w:after="0" w:line="360" w:lineRule="auto"/>
        <w:jc w:val="both"/>
      </w:pPr>
    </w:p>
    <w:p w14:paraId="7FCA06EB" w14:textId="77777777" w:rsidR="00F46F14" w:rsidRDefault="00000000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785DA03A" wp14:editId="3AD8BE64">
            <wp:extent cx="5760085" cy="4140200"/>
            <wp:effectExtent l="0" t="0" r="0" b="0"/>
            <wp:docPr id="8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868CD" w14:textId="77777777" w:rsidR="00F46F14" w:rsidRDefault="00F46F14">
      <w:pPr>
        <w:spacing w:after="0" w:line="360" w:lineRule="auto"/>
        <w:jc w:val="both"/>
      </w:pPr>
    </w:p>
    <w:p w14:paraId="1A5924AA" w14:textId="77777777" w:rsidR="00F46F14" w:rsidRDefault="00000000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80CDCC5" wp14:editId="107E2E43">
            <wp:extent cx="5760085" cy="4140200"/>
            <wp:effectExtent l="0" t="0" r="0" b="0"/>
            <wp:docPr id="9" name="Imagem 13" descr="Mesa de madeira com vaso de flore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13" descr="Mesa de madeira com vaso de flores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1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05D54" w14:textId="77777777" w:rsidR="00F46F14" w:rsidRDefault="00F46F14">
      <w:pPr>
        <w:spacing w:after="0" w:line="360" w:lineRule="auto"/>
        <w:jc w:val="both"/>
      </w:pPr>
    </w:p>
    <w:p w14:paraId="02695BFA" w14:textId="77777777" w:rsidR="00F46F14" w:rsidRDefault="00000000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53C178C3" wp14:editId="4042A210">
            <wp:extent cx="5760085" cy="4140200"/>
            <wp:effectExtent l="0" t="0" r="0" b="0"/>
            <wp:docPr id="10" name="Imagem 14" descr="Mulher ao lado de crianç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4" descr="Mulher ao lado de crianç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F14">
      <w:pgSz w:w="11906" w:h="16838"/>
      <w:pgMar w:top="1701" w:right="1134" w:bottom="1134" w:left="1701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32C65" w14:textId="77777777" w:rsidR="004147CA" w:rsidRDefault="004147CA" w:rsidP="00E577EF">
      <w:pPr>
        <w:spacing w:after="0" w:line="240" w:lineRule="auto"/>
      </w:pPr>
      <w:r>
        <w:separator/>
      </w:r>
    </w:p>
  </w:endnote>
  <w:endnote w:type="continuationSeparator" w:id="0">
    <w:p w14:paraId="02947FF6" w14:textId="77777777" w:rsidR="004147CA" w:rsidRDefault="004147CA" w:rsidP="00E57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5E79F" w14:textId="77777777" w:rsidR="004147CA" w:rsidRDefault="004147CA" w:rsidP="00E577EF">
      <w:pPr>
        <w:spacing w:after="0" w:line="240" w:lineRule="auto"/>
      </w:pPr>
      <w:r>
        <w:separator/>
      </w:r>
    </w:p>
  </w:footnote>
  <w:footnote w:type="continuationSeparator" w:id="0">
    <w:p w14:paraId="1C422E2C" w14:textId="77777777" w:rsidR="004147CA" w:rsidRDefault="004147CA" w:rsidP="00E577EF">
      <w:pPr>
        <w:spacing w:after="0" w:line="240" w:lineRule="auto"/>
      </w:pPr>
      <w:r>
        <w:continuationSeparator/>
      </w:r>
    </w:p>
  </w:footnote>
  <w:footnote w:id="1">
    <w:p w14:paraId="299B3B29" w14:textId="77777777" w:rsidR="00E577EF" w:rsidRPr="00E577EF" w:rsidRDefault="00E577EF" w:rsidP="00E577EF">
      <w:pPr>
        <w:pStyle w:val="Textodenotaderodap"/>
        <w:jc w:val="both"/>
        <w:rPr>
          <w:rFonts w:ascii="Times New Roman" w:hAnsi="Times New Roman" w:cs="Times New Roman"/>
        </w:rPr>
      </w:pPr>
      <w:r w:rsidRPr="00E577EF">
        <w:rPr>
          <w:rStyle w:val="Refdenotaderodap"/>
          <w:rFonts w:ascii="Times New Roman" w:hAnsi="Times New Roman" w:cs="Times New Roman"/>
        </w:rPr>
        <w:footnoteRef/>
      </w:r>
      <w:r w:rsidRPr="00E577EF">
        <w:rPr>
          <w:rFonts w:ascii="Times New Roman" w:hAnsi="Times New Roman" w:cs="Times New Roman"/>
        </w:rPr>
        <w:t xml:space="preserve"> Licenciada em história pela Universidade Federal Do Pará. E-mail: nathalyaviz@gmail.com</w:t>
      </w:r>
    </w:p>
  </w:footnote>
  <w:footnote w:id="2">
    <w:p w14:paraId="433965F1" w14:textId="77777777" w:rsidR="00E577EF" w:rsidRDefault="00E577EF" w:rsidP="00E577EF">
      <w:pPr>
        <w:pStyle w:val="Textodenotaderodap"/>
        <w:jc w:val="both"/>
      </w:pPr>
      <w:r w:rsidRPr="00E577EF">
        <w:rPr>
          <w:rStyle w:val="Refdenotaderodap"/>
          <w:rFonts w:ascii="Times New Roman" w:hAnsi="Times New Roman" w:cs="Times New Roman"/>
        </w:rPr>
        <w:footnoteRef/>
      </w:r>
      <w:r w:rsidRPr="00E577EF">
        <w:rPr>
          <w:rFonts w:ascii="Times New Roman" w:hAnsi="Times New Roman" w:cs="Times New Roman"/>
        </w:rPr>
        <w:t xml:space="preserve"> Professor Adjunto da Faculdade de História e do Programa de Pós-Graduação em Linguagens e Saberes na Amazônia do Campus Universitário de Bragança da Universidade Federal do Pará (UFPA). Doutor em História pela Casa de Oswaldo Cruz da Fundação Oswaldo Cruz com período sanduíche na </w:t>
      </w:r>
      <w:proofErr w:type="spellStart"/>
      <w:r w:rsidRPr="00E577EF">
        <w:rPr>
          <w:rFonts w:ascii="Times New Roman" w:hAnsi="Times New Roman" w:cs="Times New Roman"/>
        </w:rPr>
        <w:t>University</w:t>
      </w:r>
      <w:proofErr w:type="spellEnd"/>
      <w:r w:rsidRPr="00E577EF">
        <w:rPr>
          <w:rFonts w:ascii="Times New Roman" w:hAnsi="Times New Roman" w:cs="Times New Roman"/>
        </w:rPr>
        <w:t xml:space="preserve"> </w:t>
      </w:r>
      <w:proofErr w:type="spellStart"/>
      <w:r w:rsidRPr="00E577EF">
        <w:rPr>
          <w:rFonts w:ascii="Times New Roman" w:hAnsi="Times New Roman" w:cs="Times New Roman"/>
        </w:rPr>
        <w:t>of</w:t>
      </w:r>
      <w:proofErr w:type="spellEnd"/>
      <w:r w:rsidRPr="00E577EF">
        <w:rPr>
          <w:rFonts w:ascii="Times New Roman" w:hAnsi="Times New Roman" w:cs="Times New Roman"/>
        </w:rPr>
        <w:t xml:space="preserve"> Toronto, Canadá (2012) e pós-doutorado em História pela UFPA. E-mail: ericomuniz@ufpa.br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14"/>
    <w:rsid w:val="0019194B"/>
    <w:rsid w:val="004147CA"/>
    <w:rsid w:val="004B4AE1"/>
    <w:rsid w:val="009374A5"/>
    <w:rsid w:val="00A55C5C"/>
    <w:rsid w:val="00B2670E"/>
    <w:rsid w:val="00D475CC"/>
    <w:rsid w:val="00E577EF"/>
    <w:rsid w:val="00F31A56"/>
    <w:rsid w:val="00F46F14"/>
    <w:rsid w:val="00F5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AB2F"/>
  <w15:docId w15:val="{26806BE4-5753-41B8-A8CC-517EF4DA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D3610"/>
  </w:style>
  <w:style w:type="character" w:customStyle="1" w:styleId="RodapChar">
    <w:name w:val="Rodapé Char"/>
    <w:basedOn w:val="Fontepargpadro"/>
    <w:link w:val="Rodap"/>
    <w:uiPriority w:val="99"/>
    <w:qFormat/>
    <w:rsid w:val="00AD3610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9C3997"/>
    <w:rPr>
      <w:sz w:val="20"/>
      <w:szCs w:val="20"/>
    </w:rPr>
  </w:style>
  <w:style w:type="character" w:customStyle="1" w:styleId="Caracteresdenotadefim">
    <w:name w:val="Caracteres de nota de fim"/>
    <w:uiPriority w:val="99"/>
    <w:semiHidden/>
    <w:unhideWhenUsed/>
    <w:qFormat/>
    <w:rsid w:val="009C3997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9C3997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9C3997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250F9D"/>
    <w:rPr>
      <w:b/>
      <w:bCs/>
      <w:sz w:val="20"/>
      <w:szCs w:val="20"/>
    </w:rPr>
  </w:style>
  <w:style w:type="character" w:styleId="Nmerodelinha">
    <w:name w:val="line number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AD361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D3610"/>
    <w:pPr>
      <w:tabs>
        <w:tab w:val="center" w:pos="4252"/>
        <w:tab w:val="right" w:pos="8504"/>
      </w:tabs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C3997"/>
    <w:pPr>
      <w:spacing w:after="0" w:line="240" w:lineRule="auto"/>
    </w:pPr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C3997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Reviso">
    <w:name w:val="Revision"/>
    <w:uiPriority w:val="99"/>
    <w:semiHidden/>
    <w:qFormat/>
    <w:rsid w:val="00250F9D"/>
    <w:pPr>
      <w:suppressAutoHyphens w:val="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250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EDE82-8D55-4F31-B09D-D83307CD1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1077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aviz</dc:creator>
  <dc:description/>
  <cp:lastModifiedBy>KATIA BARROS</cp:lastModifiedBy>
  <cp:revision>3</cp:revision>
  <dcterms:created xsi:type="dcterms:W3CDTF">2024-10-29T19:50:00Z</dcterms:created>
  <dcterms:modified xsi:type="dcterms:W3CDTF">2024-10-29T20:17:00Z</dcterms:modified>
  <dc:language>pt-BR</dc:language>
</cp:coreProperties>
</file>